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156" w:after="156" w:line="460" w:lineRule="exact"/>
        <w:textAlignment w:val="auto"/>
        <w:rPr>
          <w:rFonts w:ascii="黑体" w:hAnsi="宋体"/>
          <w:color w:val="000000"/>
          <w:sz w:val="32"/>
          <w:szCs w:val="32"/>
        </w:rPr>
      </w:pPr>
      <w:r>
        <w:rPr>
          <w:rFonts w:hint="eastAsia" w:ascii="黑体" w:hAnsi="宋体"/>
          <w:color w:val="000000"/>
          <w:sz w:val="32"/>
          <w:szCs w:val="32"/>
        </w:rPr>
        <w:t>学前教育专业（科学艺术方向）人才培养方案</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color w:val="000000"/>
          <w:sz w:val="28"/>
          <w:szCs w:val="28"/>
        </w:rPr>
      </w:pPr>
      <w:r>
        <w:rPr>
          <w:rFonts w:hint="eastAsia" w:ascii="黑体" w:hAnsi="宋体" w:eastAsia="黑体"/>
          <w:color w:val="000000"/>
          <w:sz w:val="28"/>
          <w:szCs w:val="28"/>
        </w:rPr>
        <w:t xml:space="preserve">一、专业名称及代码 </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1.专业名称：学前教育专业（科学艺术方向）</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2.专业代码：</w:t>
      </w:r>
      <w:r>
        <w:rPr>
          <w:rFonts w:hint="eastAsia" w:ascii="宋体" w:hAnsi="宋体"/>
          <w:color w:val="000000"/>
          <w:sz w:val="28"/>
          <w:szCs w:val="28"/>
          <w:lang w:val="en-US" w:eastAsia="zh-CN"/>
        </w:rPr>
        <w:t>5</w:t>
      </w:r>
      <w:r>
        <w:rPr>
          <w:rFonts w:hint="eastAsia" w:ascii="宋体" w:hAnsi="宋体"/>
          <w:color w:val="000000"/>
          <w:sz w:val="28"/>
          <w:szCs w:val="28"/>
        </w:rPr>
        <w:t>70102K</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.专业</w:t>
      </w:r>
      <w:r>
        <w:rPr>
          <w:rFonts w:hint="eastAsia" w:ascii="宋体" w:hAnsi="宋体"/>
          <w:color w:val="000000"/>
          <w:sz w:val="28"/>
          <w:szCs w:val="28"/>
          <w:lang w:eastAsia="zh-CN"/>
        </w:rPr>
        <w:t>方向</w:t>
      </w:r>
      <w:r>
        <w:rPr>
          <w:rFonts w:hint="eastAsia" w:ascii="宋体" w:hAnsi="宋体"/>
          <w:color w:val="000000"/>
          <w:sz w:val="28"/>
          <w:szCs w:val="28"/>
        </w:rPr>
        <w:t>：科学艺术</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color w:val="000000"/>
          <w:sz w:val="28"/>
          <w:szCs w:val="28"/>
        </w:rPr>
      </w:pPr>
      <w:r>
        <w:rPr>
          <w:rFonts w:hint="eastAsia" w:ascii="黑体" w:hAnsi="宋体" w:eastAsia="黑体"/>
          <w:color w:val="000000"/>
          <w:sz w:val="28"/>
          <w:szCs w:val="28"/>
        </w:rPr>
        <w:t>二、学制、层次、招生对象及修业年限</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0"/>
        <w:jc w:val="left"/>
        <w:textAlignment w:val="auto"/>
        <w:rPr>
          <w:rFonts w:ascii="宋体" w:hAnsi="宋体"/>
          <w:color w:val="000000"/>
          <w:sz w:val="28"/>
          <w:szCs w:val="28"/>
        </w:rPr>
      </w:pPr>
      <w:r>
        <w:rPr>
          <w:rFonts w:hint="eastAsia" w:ascii="宋体" w:hAnsi="宋体"/>
          <w:color w:val="000000"/>
          <w:sz w:val="28"/>
          <w:szCs w:val="28"/>
        </w:rPr>
        <w:t xml:space="preserve">    1.学制：3年</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0"/>
        <w:jc w:val="left"/>
        <w:textAlignment w:val="auto"/>
        <w:rPr>
          <w:rFonts w:hint="eastAsia" w:ascii="宋体" w:hAnsi="宋体" w:eastAsia="宋体"/>
          <w:color w:val="000000"/>
          <w:sz w:val="28"/>
          <w:szCs w:val="28"/>
          <w:lang w:eastAsia="zh-CN"/>
        </w:rPr>
      </w:pPr>
      <w:r>
        <w:rPr>
          <w:rFonts w:hint="eastAsia" w:ascii="宋体" w:hAnsi="宋体"/>
          <w:color w:val="000000"/>
          <w:sz w:val="28"/>
          <w:szCs w:val="28"/>
        </w:rPr>
        <w:t xml:space="preserve">    2.层次：</w:t>
      </w:r>
      <w:r>
        <w:rPr>
          <w:rFonts w:hint="eastAsia" w:ascii="宋体" w:hAnsi="宋体"/>
          <w:color w:val="000000"/>
          <w:sz w:val="28"/>
          <w:szCs w:val="28"/>
          <w:lang w:eastAsia="zh-CN"/>
        </w:rPr>
        <w:t>专科</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left="2239" w:leftChars="266" w:hanging="1680" w:hangingChars="600"/>
        <w:textAlignment w:val="auto"/>
        <w:rPr>
          <w:rFonts w:ascii="宋体" w:hAnsi="宋体"/>
          <w:color w:val="000000"/>
          <w:sz w:val="28"/>
          <w:szCs w:val="28"/>
        </w:rPr>
      </w:pPr>
      <w:r>
        <w:rPr>
          <w:rFonts w:hint="eastAsia" w:ascii="宋体" w:hAnsi="宋体"/>
          <w:color w:val="000000"/>
          <w:sz w:val="28"/>
          <w:szCs w:val="28"/>
        </w:rPr>
        <w:t>3.招生对象：参加学前教育专业分类招生考试的应届中职毕业生</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.修业年限：</w:t>
      </w:r>
      <w:r>
        <w:rPr>
          <w:rFonts w:hint="eastAsia" w:ascii="宋体" w:hAnsi="宋体" w:cs="宋体"/>
          <w:color w:val="000000"/>
          <w:sz w:val="28"/>
          <w:szCs w:val="28"/>
        </w:rPr>
        <w:t>3</w:t>
      </w:r>
      <w:r>
        <w:rPr>
          <w:rFonts w:hint="eastAsia" w:ascii="宋体" w:hAnsi="宋体" w:cs="宋体"/>
          <w:color w:val="000000"/>
          <w:sz w:val="28"/>
          <w:szCs w:val="28"/>
          <w:lang w:val="en-US" w:eastAsia="zh-CN"/>
        </w:rPr>
        <w:t>-</w:t>
      </w:r>
      <w:r>
        <w:rPr>
          <w:rFonts w:hint="eastAsia" w:ascii="宋体" w:hAnsi="宋体" w:cs="宋体"/>
          <w:color w:val="000000"/>
          <w:sz w:val="28"/>
          <w:szCs w:val="28"/>
        </w:rPr>
        <w:t>5</w:t>
      </w:r>
      <w:r>
        <w:rPr>
          <w:rFonts w:hint="eastAsia" w:ascii="宋体" w:hAnsi="宋体"/>
          <w:color w:val="000000"/>
          <w:sz w:val="28"/>
          <w:szCs w:val="28"/>
        </w:rPr>
        <w:t>年</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color w:val="000000"/>
          <w:sz w:val="28"/>
          <w:szCs w:val="28"/>
        </w:rPr>
      </w:pPr>
      <w:r>
        <w:rPr>
          <w:rFonts w:hint="eastAsia" w:ascii="黑体" w:hAnsi="宋体" w:eastAsia="黑体"/>
          <w:color w:val="000000"/>
          <w:sz w:val="28"/>
          <w:szCs w:val="28"/>
        </w:rPr>
        <w:t>三、培养目标</w:t>
      </w:r>
    </w:p>
    <w:p>
      <w:pPr>
        <w:keepNext w:val="0"/>
        <w:keepLines w:val="0"/>
        <w:pageBreakBefore w:val="0"/>
        <w:widowControl w:val="0"/>
        <w:kinsoku/>
        <w:wordWrap/>
        <w:overflowPunct/>
        <w:topLinePunct w:val="0"/>
        <w:autoSpaceDE/>
        <w:autoSpaceDN/>
        <w:bidi w:val="0"/>
        <w:adjustRightInd/>
        <w:snapToGrid/>
        <w:spacing w:line="460" w:lineRule="exact"/>
        <w:ind w:firstLine="641"/>
        <w:textAlignment w:val="auto"/>
        <w:rPr>
          <w:rFonts w:ascii="宋体" w:hAnsi="宋体" w:cs="宋体"/>
          <w:color w:val="000000"/>
          <w:kern w:val="1"/>
          <w:sz w:val="28"/>
          <w:szCs w:val="28"/>
        </w:rPr>
      </w:pPr>
      <w:r>
        <w:rPr>
          <w:rFonts w:hint="eastAsia" w:ascii="宋体" w:hAnsi="宋体" w:cs="宋体"/>
          <w:color w:val="000000"/>
          <w:kern w:val="1"/>
          <w:sz w:val="28"/>
          <w:szCs w:val="28"/>
        </w:rPr>
        <w:t>本专业培养理想信念坚定，德、智、体、美、劳全面发展，具有良好人文素养，职业道德和创新意识，精益求精的工匠精神，较强的就业能力和可持续发展能力；掌握系统的专业知识与技能,包括保育能力、活动设计与组织能力、实践反思与自我发展能力，善于沟通与合作，能够从事幼儿保育与教育的高素质技术技能型人才。</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hint="eastAsia" w:ascii="黑体" w:hAnsi="宋体" w:eastAsia="黑体"/>
          <w:b w:val="0"/>
          <w:bCs w:val="0"/>
          <w:color w:val="000000"/>
          <w:sz w:val="28"/>
          <w:szCs w:val="28"/>
        </w:rPr>
      </w:pPr>
      <w:r>
        <w:rPr>
          <w:rFonts w:hint="eastAsia" w:ascii="黑体" w:hAnsi="宋体" w:eastAsia="黑体"/>
          <w:b w:val="0"/>
          <w:bCs w:val="0"/>
          <w:color w:val="000000"/>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jc w:val="left"/>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eastAsia="zh-CN"/>
        </w:rPr>
        <w:t>（</w:t>
      </w:r>
      <w:r>
        <w:rPr>
          <w:rFonts w:hint="eastAsia" w:ascii="黑体" w:hAnsi="黑体" w:eastAsia="黑体" w:cs="黑体"/>
          <w:b w:val="0"/>
          <w:bCs w:val="0"/>
          <w:color w:val="000000"/>
          <w:sz w:val="28"/>
          <w:szCs w:val="28"/>
          <w:lang w:val="en-US" w:eastAsia="zh-CN"/>
        </w:rPr>
        <w:t>一</w:t>
      </w:r>
      <w:r>
        <w:rPr>
          <w:rFonts w:hint="eastAsia" w:ascii="黑体" w:hAnsi="黑体" w:eastAsia="黑体" w:cs="黑体"/>
          <w:b w:val="0"/>
          <w:bCs w:val="0"/>
          <w:color w:val="000000"/>
          <w:sz w:val="28"/>
          <w:szCs w:val="28"/>
          <w:lang w:eastAsia="zh-CN"/>
        </w:rPr>
        <w:t>）</w:t>
      </w:r>
      <w:r>
        <w:rPr>
          <w:rFonts w:hint="eastAsia" w:ascii="黑体" w:hAnsi="黑体" w:eastAsia="黑体" w:cs="黑体"/>
          <w:b w:val="0"/>
          <w:bCs w:val="0"/>
          <w:color w:val="000000"/>
          <w:sz w:val="28"/>
          <w:szCs w:val="28"/>
          <w:lang w:val="en-US" w:eastAsia="zh-CN"/>
        </w:rPr>
        <w:t>素质目标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Theme="minorEastAsia"/>
          <w:sz w:val="28"/>
          <w:szCs w:val="28"/>
          <w:lang w:eastAsia="zh-CN"/>
        </w:rPr>
      </w:pPr>
      <w:r>
        <w:rPr>
          <w:rFonts w:hint="eastAsia" w:eastAsiaTheme="minorEastAsia"/>
          <w:sz w:val="28"/>
          <w:szCs w:val="28"/>
        </w:rPr>
        <w:t>1.</w:t>
      </w:r>
      <w:r>
        <w:rPr>
          <w:rFonts w:hint="eastAsia" w:eastAsiaTheme="minorEastAsia"/>
          <w:sz w:val="28"/>
          <w:szCs w:val="28"/>
          <w:lang w:eastAsia="zh-CN"/>
        </w:rPr>
        <w:t>基本素质。</w:t>
      </w:r>
      <w:r>
        <w:rPr>
          <w:rFonts w:eastAsiaTheme="minorEastAsia"/>
          <w:sz w:val="28"/>
          <w:szCs w:val="28"/>
        </w:rPr>
        <w:t>坚定拥护中国共产党领导和我国社会主义制度，在习近平新时代中国特色社会主义思想指引下，践行社会主义核心价值观，具有深厚的爱国情感和中华民族自豪感；崇尚宪法、遵法守纪、诚实守信、尊重生命、热爱劳动，履行道德准则和行为规范，具有社会责任感和社会参与意识；具有质量意识、环保意识、安全意识、信息素养、工匠精神、创新思维</w:t>
      </w:r>
      <w:r>
        <w:rPr>
          <w:rFonts w:hint="eastAsia" w:eastAsia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kern w:val="1"/>
          <w:sz w:val="28"/>
          <w:szCs w:val="28"/>
        </w:rPr>
      </w:pPr>
      <w:r>
        <w:rPr>
          <w:rFonts w:hint="eastAsia"/>
          <w:sz w:val="28"/>
          <w:szCs w:val="28"/>
          <w:lang w:val="en-US" w:eastAsia="zh-CN"/>
        </w:rPr>
        <w:t>2.职业素质。</w:t>
      </w:r>
      <w:r>
        <w:rPr>
          <w:rFonts w:hint="eastAsia" w:ascii="宋体" w:hAnsi="宋体" w:cs="宋体"/>
          <w:color w:val="000000"/>
          <w:kern w:val="1"/>
          <w:sz w:val="28"/>
          <w:szCs w:val="28"/>
        </w:rPr>
        <w:t>具有通识人文科学素质，热爱中国传统文化，自觉传承和发扬中国优秀教育思想，并将其渗透到幼儿园保教工作中</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理解保教工作意义，具有良好的教师职业道德，热爱幼教事业，注重保教结合，工作中有责任心、爱心、有耐心、细心，具有较强的团队合作与终身学习的意识</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具有良好的行为习惯和自我管理能力；对工作、学习、生活中出现的挫折和压力，能够进行心理调适和情绪管理；具有一定的审美和人文素养。</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color w:val="000000"/>
          <w:kern w:val="1"/>
          <w:sz w:val="28"/>
          <w:szCs w:val="28"/>
          <w:lang w:val="en-US" w:eastAsia="zh-CN"/>
        </w:rPr>
      </w:pP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lang w:val="en-US" w:eastAsia="zh-CN"/>
        </w:rPr>
        <w:t>二</w:t>
      </w: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rPr>
        <w:t>知识</w:t>
      </w:r>
      <w:r>
        <w:rPr>
          <w:rFonts w:hint="eastAsia" w:ascii="黑体" w:hAnsi="黑体" w:eastAsia="黑体" w:cs="黑体"/>
          <w:b w:val="0"/>
          <w:bCs/>
          <w:color w:val="000000"/>
          <w:kern w:val="1"/>
          <w:sz w:val="28"/>
          <w:szCs w:val="28"/>
          <w:lang w:val="en-US" w:eastAsia="zh-CN"/>
        </w:rPr>
        <w:t>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1.</w:t>
      </w:r>
      <w:r>
        <w:rPr>
          <w:rFonts w:hint="eastAsia" w:ascii="宋体" w:hAnsi="宋体" w:cs="宋体"/>
          <w:color w:val="000000"/>
          <w:kern w:val="1"/>
          <w:sz w:val="28"/>
          <w:szCs w:val="28"/>
        </w:rPr>
        <w:t>掌握马克思列宁主义、毛泽东思想、邓小平理论、“三个代表”重要思想、科学发展观、习近平新时代中国特色社会主义思想的基本观点、核心内涵和实践要求。掌握大学专科的文化基础知识，包括：思修、毛概、心理健康、计算机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2.</w:t>
      </w:r>
      <w:r>
        <w:rPr>
          <w:rFonts w:hint="eastAsia" w:ascii="宋体" w:hAnsi="宋体" w:cs="宋体"/>
          <w:color w:val="000000"/>
          <w:kern w:val="1"/>
          <w:sz w:val="28"/>
          <w:szCs w:val="28"/>
        </w:rPr>
        <w:t>掌握3-6岁幼儿身心发展的特点、规律、个体差异和促进幼儿全面发展的策略方法。熟悉幼儿园教育的目标、任务、内容、要求和基本原则。掌握幼儿园环境创设、一日生活安排、游戏与教育活动、保育和班级管理的知识和方法。掌握观察、谈话、记录等了解幼儿的基本方法，具备幼儿安全教育和防护救助知识。掌握幼儿园各领域教育的特点与基本知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3.</w:t>
      </w:r>
      <w:r>
        <w:rPr>
          <w:rFonts w:hint="eastAsia" w:ascii="宋体" w:hAnsi="宋体" w:cs="宋体"/>
          <w:color w:val="000000"/>
          <w:kern w:val="1"/>
          <w:sz w:val="28"/>
          <w:szCs w:val="28"/>
        </w:rPr>
        <w:t>具有课件开发与制作技术和幼儿玩教具设计与制作等拓展知识。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rPr>
        <w:t>具有对幼儿园活动、生活、人事、财务、后勤等方面的管理能力。具有感受美、表现美、鉴赏美、创造美的能力，具有一定的审美能力，能够形成一两项艺术特长或爱好。掌握一定的学习方法，具有良好的生活习惯、行为习惯和自我管理能力。</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color w:val="000000"/>
          <w:kern w:val="1"/>
          <w:sz w:val="28"/>
          <w:szCs w:val="28"/>
          <w:lang w:val="en-US" w:eastAsia="zh-CN"/>
        </w:rPr>
      </w:pP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lang w:val="en-US" w:eastAsia="zh-CN"/>
        </w:rPr>
        <w:t>三</w:t>
      </w:r>
      <w:r>
        <w:rPr>
          <w:rFonts w:hint="eastAsia" w:ascii="黑体" w:hAnsi="黑体" w:eastAsia="黑体" w:cs="黑体"/>
          <w:b w:val="0"/>
          <w:bCs/>
          <w:color w:val="000000"/>
          <w:kern w:val="1"/>
          <w:sz w:val="28"/>
          <w:szCs w:val="28"/>
          <w:lang w:eastAsia="zh-CN"/>
        </w:rPr>
        <w:t>）</w:t>
      </w:r>
      <w:r>
        <w:rPr>
          <w:rFonts w:hint="eastAsia" w:ascii="黑体" w:hAnsi="黑体" w:eastAsia="黑体" w:cs="黑体"/>
          <w:b w:val="0"/>
          <w:bCs/>
          <w:color w:val="000000"/>
          <w:kern w:val="1"/>
          <w:sz w:val="28"/>
          <w:szCs w:val="28"/>
        </w:rPr>
        <w:t>能力</w:t>
      </w:r>
      <w:r>
        <w:rPr>
          <w:rFonts w:hint="eastAsia" w:ascii="黑体" w:hAnsi="黑体" w:eastAsia="黑体" w:cs="黑体"/>
          <w:b w:val="0"/>
          <w:bCs/>
          <w:color w:val="000000"/>
          <w:kern w:val="1"/>
          <w:sz w:val="28"/>
          <w:szCs w:val="28"/>
          <w:lang w:val="en-US" w:eastAsia="zh-CN"/>
        </w:rPr>
        <w:t>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1.</w:t>
      </w:r>
      <w:r>
        <w:rPr>
          <w:rFonts w:hint="eastAsia" w:ascii="宋体" w:hAnsi="宋体" w:cs="宋体"/>
          <w:color w:val="000000"/>
          <w:kern w:val="1"/>
          <w:sz w:val="28"/>
          <w:szCs w:val="28"/>
        </w:rPr>
        <w:t>具有信息化教育教学、办公能力、沟通与合作能力、解决实际问题的能力和终身学习能力。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1"/>
          <w:sz w:val="28"/>
          <w:szCs w:val="28"/>
        </w:rPr>
      </w:pPr>
      <w:r>
        <w:rPr>
          <w:rFonts w:hint="eastAsia" w:ascii="宋体" w:hAnsi="宋体" w:cs="宋体"/>
          <w:color w:val="000000"/>
          <w:kern w:val="1"/>
          <w:sz w:val="28"/>
          <w:szCs w:val="28"/>
          <w:lang w:val="en-US" w:eastAsia="zh-CN"/>
        </w:rPr>
        <w:t>2.</w:t>
      </w:r>
      <w:r>
        <w:rPr>
          <w:rFonts w:hint="eastAsia" w:ascii="宋体" w:hAnsi="宋体" w:cs="宋体"/>
          <w:color w:val="000000"/>
          <w:kern w:val="1"/>
          <w:sz w:val="28"/>
          <w:szCs w:val="28"/>
        </w:rPr>
        <w:t>具备观察和了解幼儿的能力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具备创设和利用有利于幼儿发展的教育环境的能力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具备根据幼儿身心发展规律和学习特点，设计、实施教育活动及教育评价的能力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具备一日生活的组织(实施)和保育能力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具备幼儿游戏活动的支持和引导能力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具备沟通和合作能力，能够做好师幼沟通、家园沟通</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具备自主学习、反思和发展的能力。具备良好的语言表达能力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具备较好的现代化教育信息技术应用能力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具有良好的幼儿音乐、美术等综合艺术教学技能。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olor w:val="000000"/>
          <w:sz w:val="28"/>
          <w:szCs w:val="28"/>
        </w:rPr>
      </w:pPr>
      <w:r>
        <w:rPr>
          <w:rFonts w:hint="eastAsia" w:ascii="宋体" w:hAnsi="宋体" w:cs="宋体"/>
          <w:color w:val="000000"/>
          <w:kern w:val="1"/>
          <w:sz w:val="28"/>
          <w:szCs w:val="28"/>
          <w:lang w:val="en-US" w:eastAsia="zh-CN"/>
        </w:rPr>
        <w:t>3.</w:t>
      </w:r>
      <w:r>
        <w:rPr>
          <w:rFonts w:hint="eastAsia" w:ascii="宋体" w:hAnsi="宋体" w:cs="宋体"/>
          <w:color w:val="000000"/>
          <w:kern w:val="1"/>
          <w:sz w:val="28"/>
          <w:szCs w:val="28"/>
        </w:rPr>
        <w:t>具备一定的幼儿教育岗位工作能力和发展能力</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具有制定保教计划、组织管理、对教育效果进行评价、制定诊改意见的能力。</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jc w:val="left"/>
        <w:textAlignment w:val="auto"/>
        <w:rPr>
          <w:rFonts w:ascii="黑体" w:hAnsi="宋体" w:eastAsia="黑体"/>
          <w:color w:val="000000"/>
          <w:sz w:val="28"/>
          <w:szCs w:val="28"/>
        </w:rPr>
      </w:pPr>
      <w:r>
        <w:rPr>
          <w:rFonts w:hint="eastAsia" w:ascii="黑体" w:hAnsi="宋体" w:eastAsia="黑体"/>
          <w:color w:val="000000"/>
          <w:sz w:val="28"/>
          <w:szCs w:val="28"/>
        </w:rPr>
        <w:t>（</w:t>
      </w:r>
      <w:r>
        <w:rPr>
          <w:rFonts w:hint="eastAsia" w:ascii="黑体" w:hAnsi="宋体" w:eastAsia="黑体"/>
          <w:color w:val="000000"/>
          <w:sz w:val="28"/>
          <w:szCs w:val="28"/>
          <w:lang w:val="en-US" w:eastAsia="zh-CN"/>
        </w:rPr>
        <w:t>四</w:t>
      </w:r>
      <w:r>
        <w:rPr>
          <w:rFonts w:hint="eastAsia" w:ascii="黑体" w:hAnsi="宋体" w:eastAsia="黑体"/>
          <w:color w:val="000000"/>
          <w:sz w:val="28"/>
          <w:szCs w:val="28"/>
        </w:rPr>
        <w:t>）就业岗位群</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宋体" w:hAnsi="宋体" w:eastAsia="宋体" w:cs="宋体"/>
          <w:color w:val="000000"/>
          <w:kern w:val="1"/>
          <w:sz w:val="28"/>
          <w:szCs w:val="28"/>
          <w:lang w:eastAsia="zh-CN"/>
        </w:rPr>
      </w:pPr>
      <w:r>
        <w:rPr>
          <w:rFonts w:hint="eastAsia" w:ascii="宋体" w:hAnsi="宋体" w:cs="宋体"/>
          <w:b w:val="0"/>
          <w:bCs/>
          <w:color w:val="000000"/>
          <w:kern w:val="1"/>
          <w:sz w:val="28"/>
          <w:szCs w:val="28"/>
          <w:lang w:val="en-US" w:eastAsia="zh-CN"/>
        </w:rPr>
        <w:t>本专业的</w:t>
      </w:r>
      <w:r>
        <w:rPr>
          <w:rFonts w:hint="eastAsia" w:ascii="宋体" w:hAnsi="宋体" w:cs="宋体"/>
          <w:b w:val="0"/>
          <w:bCs/>
          <w:color w:val="000000"/>
          <w:kern w:val="1"/>
          <w:sz w:val="28"/>
          <w:szCs w:val="28"/>
        </w:rPr>
        <w:t>对应行业</w:t>
      </w:r>
      <w:r>
        <w:rPr>
          <w:rFonts w:hint="eastAsia" w:ascii="宋体" w:hAnsi="宋体" w:cs="宋体"/>
          <w:b w:val="0"/>
          <w:bCs/>
          <w:color w:val="000000"/>
          <w:kern w:val="1"/>
          <w:sz w:val="28"/>
          <w:szCs w:val="28"/>
          <w:lang w:val="en-US" w:eastAsia="zh-CN"/>
        </w:rPr>
        <w:t>主要有</w:t>
      </w:r>
      <w:r>
        <w:rPr>
          <w:rFonts w:hint="eastAsia" w:ascii="宋体" w:hAnsi="宋体" w:cs="宋体"/>
          <w:b w:val="0"/>
          <w:bCs/>
          <w:color w:val="000000"/>
          <w:kern w:val="1"/>
          <w:sz w:val="28"/>
          <w:szCs w:val="28"/>
        </w:rPr>
        <w:t>学前教育行业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rPr>
        <w:t>特殊教育行业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rPr>
        <w:t>早期教育行业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rPr>
        <w:t>艺术教育培训行业</w:t>
      </w:r>
      <w:r>
        <w:rPr>
          <w:rFonts w:hint="eastAsia" w:ascii="宋体" w:hAnsi="宋体" w:cs="宋体"/>
          <w:b w:val="0"/>
          <w:bCs/>
          <w:color w:val="000000"/>
          <w:kern w:val="1"/>
          <w:sz w:val="28"/>
          <w:szCs w:val="28"/>
          <w:lang w:eastAsia="zh-CN"/>
        </w:rPr>
        <w:t>。</w:t>
      </w:r>
      <w:r>
        <w:rPr>
          <w:rFonts w:hint="eastAsia" w:ascii="宋体" w:hAnsi="宋体" w:cs="宋体"/>
          <w:b w:val="0"/>
          <w:bCs/>
          <w:color w:val="000000"/>
          <w:kern w:val="1"/>
          <w:sz w:val="28"/>
          <w:szCs w:val="28"/>
          <w:lang w:val="en-US" w:eastAsia="zh-CN"/>
        </w:rPr>
        <w:t>对</w:t>
      </w:r>
      <w:r>
        <w:rPr>
          <w:rFonts w:hint="eastAsia" w:ascii="宋体" w:hAnsi="宋体" w:cs="宋体"/>
          <w:color w:val="000000"/>
          <w:kern w:val="1"/>
          <w:sz w:val="28"/>
          <w:szCs w:val="28"/>
          <w:lang w:val="en-US" w:eastAsia="zh-CN"/>
        </w:rPr>
        <w:t>应的就业岗位主要有</w:t>
      </w:r>
      <w:r>
        <w:rPr>
          <w:rFonts w:hint="eastAsia" w:ascii="宋体" w:hAnsi="宋体" w:cs="宋体"/>
          <w:color w:val="000000"/>
          <w:kern w:val="1"/>
          <w:sz w:val="28"/>
          <w:szCs w:val="28"/>
        </w:rPr>
        <w:t>幼儿园教师</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特殊教育教师</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艺术培训机构教师</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保育员</w:t>
      </w:r>
      <w:r>
        <w:rPr>
          <w:rFonts w:hint="eastAsia" w:ascii="宋体" w:hAnsi="宋体" w:cs="宋体"/>
          <w:color w:val="000000"/>
          <w:kern w:val="1"/>
          <w:sz w:val="28"/>
          <w:szCs w:val="28"/>
          <w:lang w:eastAsia="zh-CN"/>
        </w:rPr>
        <w:t>、</w:t>
      </w:r>
      <w:r>
        <w:rPr>
          <w:rFonts w:hint="eastAsia" w:ascii="宋体" w:hAnsi="宋体" w:cs="宋体"/>
          <w:color w:val="000000"/>
          <w:kern w:val="1"/>
          <w:sz w:val="28"/>
          <w:szCs w:val="28"/>
        </w:rPr>
        <w:t>早期教育教师</w:t>
      </w:r>
      <w:r>
        <w:rPr>
          <w:rFonts w:hint="eastAsia" w:ascii="宋体" w:hAnsi="宋体" w:cs="宋体"/>
          <w:color w:val="000000"/>
          <w:kern w:val="1"/>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460" w:lineRule="exact"/>
        <w:jc w:val="left"/>
        <w:textAlignment w:val="auto"/>
        <w:rPr>
          <w:rFonts w:ascii="黑体" w:eastAsia="黑体"/>
          <w:b w:val="0"/>
          <w:bCs/>
          <w:color w:val="000000"/>
          <w:sz w:val="28"/>
          <w:szCs w:val="28"/>
        </w:rPr>
      </w:pPr>
      <w:r>
        <w:rPr>
          <w:rFonts w:hint="eastAsia" w:ascii="黑体" w:eastAsia="黑体"/>
          <w:b w:val="0"/>
          <w:bCs/>
          <w:color w:val="000000"/>
          <w:sz w:val="28"/>
          <w:szCs w:val="28"/>
          <w:lang w:eastAsia="zh-CN"/>
        </w:rPr>
        <w:t>五、</w:t>
      </w:r>
      <w:r>
        <w:rPr>
          <w:rFonts w:hint="eastAsia" w:ascii="黑体" w:eastAsia="黑体"/>
          <w:b w:val="0"/>
          <w:bCs/>
          <w:color w:val="000000"/>
          <w:sz w:val="28"/>
          <w:szCs w:val="28"/>
        </w:rPr>
        <w:t>职业岗位能力、素质、知识结构图</w:t>
      </w:r>
    </w:p>
    <w:p>
      <w:pPr>
        <w:pStyle w:val="2"/>
        <w:ind w:firstLine="0" w:firstLineChars="0"/>
      </w:pPr>
    </w:p>
    <w:tbl>
      <w:tblPr>
        <w:tblStyle w:val="5"/>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81"/>
        <w:gridCol w:w="1541"/>
        <w:gridCol w:w="3982"/>
        <w:gridCol w:w="396"/>
        <w:gridCol w:w="1773"/>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85" w:type="dxa"/>
            <w:vMerge w:val="restart"/>
            <w:vAlign w:val="center"/>
          </w:tcPr>
          <w:p>
            <w:pPr>
              <w:adjustRightInd w:val="0"/>
              <w:snapToGrid w:val="0"/>
              <w:spacing w:line="380" w:lineRule="exact"/>
              <w:jc w:val="center"/>
              <w:rPr>
                <w:rFonts w:ascii="黑体" w:eastAsia="黑体"/>
                <w:sz w:val="18"/>
                <w:szCs w:val="18"/>
              </w:rPr>
            </w:pPr>
            <w:r>
              <w:rPr>
                <w:rFonts w:hint="eastAsia" w:ascii="黑体" w:eastAsia="黑体"/>
                <w:sz w:val="18"/>
                <w:szCs w:val="18"/>
              </w:rPr>
              <w:t>专业</w:t>
            </w:r>
          </w:p>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岗位</w:t>
            </w:r>
          </w:p>
        </w:tc>
        <w:tc>
          <w:tcPr>
            <w:tcW w:w="981"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专项能力</w:t>
            </w:r>
          </w:p>
        </w:tc>
        <w:tc>
          <w:tcPr>
            <w:tcW w:w="1541" w:type="dxa"/>
            <w:vMerge w:val="restart"/>
            <w:vAlign w:val="center"/>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单项能力</w:t>
            </w:r>
          </w:p>
        </w:tc>
        <w:tc>
          <w:tcPr>
            <w:tcW w:w="4378" w:type="dxa"/>
            <w:gridSpan w:val="2"/>
            <w:vAlign w:val="bottom"/>
          </w:tcPr>
          <w:p>
            <w:pPr>
              <w:adjustRightInd w:val="0"/>
              <w:snapToGrid w:val="0"/>
              <w:spacing w:line="380" w:lineRule="exact"/>
              <w:jc w:val="center"/>
              <w:rPr>
                <w:rFonts w:ascii="黑体" w:hAnsi="宋体" w:eastAsia="黑体"/>
                <w:b/>
                <w:sz w:val="18"/>
                <w:szCs w:val="18"/>
              </w:rPr>
            </w:pPr>
            <w:r>
              <w:rPr>
                <w:rFonts w:hint="eastAsia" w:ascii="黑体" w:eastAsia="黑体"/>
                <w:sz w:val="18"/>
                <w:szCs w:val="18"/>
              </w:rPr>
              <w:t>能力要素</w:t>
            </w:r>
          </w:p>
        </w:tc>
        <w:tc>
          <w:tcPr>
            <w:tcW w:w="1773" w:type="dxa"/>
            <w:vMerge w:val="restart"/>
            <w:vAlign w:val="center"/>
          </w:tcPr>
          <w:p>
            <w:pPr>
              <w:adjustRightInd w:val="0"/>
              <w:snapToGrid w:val="0"/>
              <w:spacing w:line="380" w:lineRule="exact"/>
              <w:ind w:firstLine="360" w:firstLineChars="200"/>
              <w:rPr>
                <w:rFonts w:ascii="黑体" w:hAnsi="宋体" w:eastAsia="黑体"/>
                <w:bCs/>
                <w:sz w:val="18"/>
                <w:szCs w:val="18"/>
              </w:rPr>
            </w:pPr>
            <w:r>
              <w:rPr>
                <w:rFonts w:hint="eastAsia" w:ascii="黑体" w:hAnsi="宋体" w:eastAsia="黑体"/>
                <w:bCs/>
                <w:sz w:val="18"/>
                <w:szCs w:val="18"/>
              </w:rPr>
              <w:t>相关课程</w:t>
            </w:r>
          </w:p>
        </w:tc>
        <w:tc>
          <w:tcPr>
            <w:tcW w:w="612" w:type="dxa"/>
            <w:vMerge w:val="restart"/>
            <w:vAlign w:val="center"/>
          </w:tcPr>
          <w:p>
            <w:pPr>
              <w:adjustRightInd w:val="0"/>
              <w:snapToGrid w:val="0"/>
              <w:spacing w:line="380" w:lineRule="exact"/>
              <w:jc w:val="center"/>
              <w:rPr>
                <w:rFonts w:ascii="黑体" w:hAnsi="宋体" w:eastAsia="黑体"/>
                <w:bCs/>
                <w:sz w:val="18"/>
                <w:szCs w:val="18"/>
              </w:rPr>
            </w:pPr>
            <w:r>
              <w:rPr>
                <w:rFonts w:hint="eastAsia" w:ascii="黑体" w:hAnsi="宋体" w:eastAsia="黑体"/>
                <w:bCs/>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b/>
                <w:sz w:val="18"/>
                <w:szCs w:val="18"/>
              </w:rPr>
            </w:pPr>
          </w:p>
        </w:tc>
        <w:tc>
          <w:tcPr>
            <w:tcW w:w="981" w:type="dxa"/>
            <w:vMerge w:val="continue"/>
            <w:vAlign w:val="center"/>
          </w:tcPr>
          <w:p>
            <w:pPr>
              <w:adjustRightInd w:val="0"/>
              <w:snapToGrid w:val="0"/>
              <w:spacing w:line="380" w:lineRule="exact"/>
              <w:jc w:val="center"/>
              <w:rPr>
                <w:rFonts w:ascii="宋体" w:hAnsi="宋体"/>
                <w:b/>
                <w:sz w:val="18"/>
                <w:szCs w:val="18"/>
              </w:rPr>
            </w:pPr>
          </w:p>
        </w:tc>
        <w:tc>
          <w:tcPr>
            <w:tcW w:w="1541" w:type="dxa"/>
            <w:vMerge w:val="continue"/>
            <w:vAlign w:val="center"/>
          </w:tcPr>
          <w:p>
            <w:pPr>
              <w:adjustRightInd w:val="0"/>
              <w:snapToGrid w:val="0"/>
              <w:spacing w:line="380" w:lineRule="exact"/>
              <w:jc w:val="center"/>
              <w:rPr>
                <w:rFonts w:ascii="宋体" w:hAnsi="宋体"/>
                <w:b/>
                <w:sz w:val="18"/>
                <w:szCs w:val="18"/>
              </w:rPr>
            </w:pPr>
          </w:p>
        </w:tc>
        <w:tc>
          <w:tcPr>
            <w:tcW w:w="3982" w:type="dxa"/>
            <w:vAlign w:val="center"/>
          </w:tcPr>
          <w:p>
            <w:pPr>
              <w:adjustRightInd w:val="0"/>
              <w:snapToGrid w:val="0"/>
              <w:spacing w:line="380" w:lineRule="exact"/>
              <w:ind w:firstLine="540" w:firstLineChars="300"/>
              <w:jc w:val="center"/>
              <w:rPr>
                <w:rFonts w:ascii="黑体" w:hAnsi="宋体" w:eastAsia="黑体"/>
                <w:b/>
                <w:sz w:val="18"/>
                <w:szCs w:val="18"/>
              </w:rPr>
            </w:pPr>
            <w:r>
              <w:rPr>
                <w:rFonts w:hint="eastAsia" w:ascii="黑体" w:hAnsi="宋体" w:eastAsia="黑体"/>
                <w:bCs/>
                <w:sz w:val="18"/>
                <w:szCs w:val="18"/>
              </w:rPr>
              <w:t>要求</w:t>
            </w:r>
          </w:p>
        </w:tc>
        <w:tc>
          <w:tcPr>
            <w:tcW w:w="396" w:type="dxa"/>
            <w:vAlign w:val="center"/>
          </w:tcPr>
          <w:p>
            <w:pPr>
              <w:adjustRightInd w:val="0"/>
              <w:snapToGrid w:val="0"/>
              <w:spacing w:line="380" w:lineRule="exact"/>
              <w:rPr>
                <w:rFonts w:ascii="黑体" w:hAnsi="宋体" w:eastAsia="黑体"/>
                <w:bCs/>
                <w:spacing w:val="-11"/>
                <w:sz w:val="18"/>
                <w:szCs w:val="18"/>
              </w:rPr>
            </w:pPr>
            <w:r>
              <w:rPr>
                <w:rFonts w:hint="eastAsia" w:ascii="黑体" w:hAnsi="宋体" w:eastAsia="黑体"/>
                <w:bCs/>
                <w:spacing w:val="-11"/>
                <w:sz w:val="18"/>
                <w:szCs w:val="18"/>
              </w:rPr>
              <w:t>层次</w:t>
            </w:r>
          </w:p>
        </w:tc>
        <w:tc>
          <w:tcPr>
            <w:tcW w:w="1773" w:type="dxa"/>
            <w:vMerge w:val="continue"/>
            <w:vAlign w:val="center"/>
          </w:tcPr>
          <w:p>
            <w:pPr>
              <w:adjustRightInd w:val="0"/>
              <w:snapToGrid w:val="0"/>
              <w:spacing w:line="380" w:lineRule="exact"/>
              <w:jc w:val="center"/>
              <w:rPr>
                <w:rFonts w:ascii="宋体" w:hAnsi="宋体"/>
                <w:b/>
                <w:sz w:val="18"/>
                <w:szCs w:val="18"/>
              </w:rPr>
            </w:pPr>
          </w:p>
        </w:tc>
        <w:tc>
          <w:tcPr>
            <w:tcW w:w="612" w:type="dxa"/>
            <w:vMerge w:val="continue"/>
            <w:vAlign w:val="center"/>
          </w:tcPr>
          <w:p>
            <w:pPr>
              <w:adjustRightInd w:val="0"/>
              <w:snapToGrid w:val="0"/>
              <w:spacing w:line="380" w:lineRule="exact"/>
              <w:jc w:val="center"/>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幼儿园教师岗位</w:t>
            </w:r>
          </w:p>
        </w:tc>
        <w:tc>
          <w:tcPr>
            <w:tcW w:w="981"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能够依据国家《幼儿园教师专业标准》在幼儿园开展保育、教育工作。</w:t>
            </w:r>
          </w:p>
        </w:tc>
        <w:tc>
          <w:tcPr>
            <w:tcW w:w="1541"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组织幼儿一日生活活动，组织幼儿户外活动、组织幼儿教育教学活动、交流沟通能力、组织管理能力、分析幼儿行为活动的能力、观察能力</w:t>
            </w:r>
          </w:p>
        </w:tc>
        <w:tc>
          <w:tcPr>
            <w:tcW w:w="3982" w:type="dxa"/>
          </w:tcPr>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w:t>
            </w:r>
            <w:r>
              <w:rPr>
                <w:rFonts w:hint="eastAsia" w:ascii="宋体" w:hAnsi="宋体" w:cs="宋体"/>
                <w:bCs/>
                <w:sz w:val="18"/>
                <w:szCs w:val="18"/>
              </w:rPr>
              <w:t>理解幼儿保教工作的意义，热爱学前教育事业，具有职业理想和敬业精神。</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2.</w:t>
            </w:r>
            <w:r>
              <w:rPr>
                <w:rFonts w:hint="eastAsia" w:ascii="宋体" w:hAnsi="宋体" w:cs="宋体"/>
                <w:bCs/>
                <w:sz w:val="18"/>
                <w:szCs w:val="18"/>
              </w:rPr>
              <w:t>具有良好职业道德修养，为人师表。</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3.</w:t>
            </w:r>
            <w:r>
              <w:rPr>
                <w:rFonts w:hint="eastAsia" w:ascii="宋体" w:hAnsi="宋体" w:cs="宋体"/>
                <w:bCs/>
                <w:sz w:val="18"/>
                <w:szCs w:val="18"/>
              </w:rPr>
              <w:t>尊重幼儿人格，维护幼儿合法权益，平等对待每一位幼儿。不讽刺、挖苦、歧视幼儿，不体罚或变相体罚幼儿</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4.</w:t>
            </w:r>
            <w:r>
              <w:rPr>
                <w:rFonts w:hint="eastAsia" w:ascii="宋体" w:hAnsi="宋体" w:cs="宋体"/>
                <w:bCs/>
                <w:sz w:val="18"/>
                <w:szCs w:val="18"/>
              </w:rPr>
              <w:t>注重保教结合，培育幼儿良好的意志品质，帮助幼儿养成良好的行为习惯。</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5</w:t>
            </w:r>
            <w:r>
              <w:rPr>
                <w:rFonts w:hint="eastAsia" w:ascii="宋体" w:hAnsi="宋体" w:cs="宋体"/>
                <w:bCs/>
                <w:sz w:val="18"/>
                <w:szCs w:val="18"/>
              </w:rPr>
              <w:t>.掌握不同年龄幼儿身心发展特点、规律和促进幼儿全面发展的策略与方法。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6.</w:t>
            </w:r>
            <w:r>
              <w:rPr>
                <w:rFonts w:hint="eastAsia" w:ascii="宋体" w:hAnsi="宋体" w:cs="宋体"/>
                <w:bCs/>
                <w:sz w:val="18"/>
                <w:szCs w:val="18"/>
              </w:rPr>
              <w:t>熟悉幼儿园教育的目标、任务、内容、要求和基本原则。</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7.</w:t>
            </w:r>
            <w:r>
              <w:rPr>
                <w:rFonts w:hint="eastAsia" w:ascii="宋体" w:hAnsi="宋体" w:cs="宋体"/>
                <w:bCs/>
                <w:sz w:val="18"/>
                <w:szCs w:val="18"/>
              </w:rPr>
              <w:t>掌握幼儿园各领域教育的学科特点与基本知识。</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8.</w:t>
            </w:r>
            <w:r>
              <w:rPr>
                <w:rFonts w:hint="eastAsia" w:ascii="宋体" w:hAnsi="宋体" w:cs="宋体"/>
                <w:bCs/>
                <w:sz w:val="18"/>
                <w:szCs w:val="18"/>
              </w:rPr>
              <w:t>掌握幼儿园环境创设、一日生活安排、游戏与教育活动、保育和班级管理的知识与方法。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9.</w:t>
            </w:r>
            <w:r>
              <w:rPr>
                <w:rFonts w:hint="eastAsia" w:ascii="宋体" w:hAnsi="宋体" w:cs="宋体"/>
                <w:bCs/>
                <w:sz w:val="18"/>
                <w:szCs w:val="18"/>
              </w:rPr>
              <w:t>熟知幼儿园的安全应急预案，掌握意外事故和危险情况下幼儿安全防护与救助的基本方法。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10.</w:t>
            </w:r>
            <w:r>
              <w:rPr>
                <w:rFonts w:hint="eastAsia" w:ascii="宋体" w:hAnsi="宋体" w:cs="宋体"/>
                <w:bCs/>
                <w:sz w:val="18"/>
                <w:szCs w:val="18"/>
              </w:rPr>
              <w:t>掌握观察、谈话、记录等了解幼儿的基本方法和教育心理学的基本原理和方法。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11.</w:t>
            </w:r>
            <w:r>
              <w:rPr>
                <w:rFonts w:hint="eastAsia" w:ascii="宋体" w:hAnsi="宋体" w:cs="宋体"/>
                <w:bCs/>
                <w:sz w:val="18"/>
                <w:szCs w:val="18"/>
              </w:rPr>
              <w:t>建立良好的师幼关系，帮助幼儿建立良好的同伴关系，让幼儿感到温暖和愉悦。</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12.</w:t>
            </w:r>
            <w:r>
              <w:rPr>
                <w:rFonts w:hint="eastAsia" w:ascii="宋体" w:hAnsi="宋体" w:cs="宋体"/>
                <w:bCs/>
                <w:sz w:val="18"/>
                <w:szCs w:val="18"/>
              </w:rPr>
              <w:t>建立班级秩序与规则，营造良好的班级氛围，让幼儿感受到安全、舒适。</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13.</w:t>
            </w:r>
            <w:r>
              <w:rPr>
                <w:rFonts w:hint="eastAsia" w:ascii="宋体" w:hAnsi="宋体" w:cs="宋体"/>
                <w:bCs/>
                <w:sz w:val="18"/>
                <w:szCs w:val="18"/>
              </w:rPr>
              <w:t>制定阶段性的教育活动计划和具体活动方案。</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14.</w:t>
            </w:r>
            <w:r>
              <w:rPr>
                <w:rFonts w:hint="eastAsia" w:ascii="宋体" w:hAnsi="宋体" w:cs="宋体"/>
                <w:bCs/>
                <w:sz w:val="18"/>
                <w:szCs w:val="18"/>
              </w:rPr>
              <w:t>在教育活动中观察幼儿，根据幼儿的表现和需要，调整活动，给予适宜的指导。</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15.</w:t>
            </w:r>
            <w:r>
              <w:rPr>
                <w:rFonts w:hint="eastAsia" w:ascii="宋体" w:hAnsi="宋体" w:cs="宋体"/>
                <w:bCs/>
                <w:sz w:val="18"/>
                <w:szCs w:val="18"/>
              </w:rPr>
              <w:t>在教育活动的设计和实施中体现趣味性、综合性和生活化，灵活运用各种组织形式和适宜的教育方式。</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16.</w:t>
            </w:r>
            <w:r>
              <w:rPr>
                <w:rFonts w:hint="eastAsia" w:ascii="宋体" w:hAnsi="宋体" w:cs="宋体"/>
                <w:bCs/>
                <w:sz w:val="18"/>
                <w:szCs w:val="18"/>
              </w:rPr>
              <w:t>提供更多的操作探索、交流合作、表达表现的机会，支持和促进幼儿主动学习。</w:t>
            </w:r>
          </w:p>
        </w:tc>
        <w:tc>
          <w:tcPr>
            <w:tcW w:w="396" w:type="dxa"/>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专业核心</w:t>
            </w:r>
          </w:p>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能力</w:t>
            </w:r>
          </w:p>
        </w:tc>
        <w:tc>
          <w:tcPr>
            <w:tcW w:w="1773"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 学前教育学、幼儿心理学、学前儿童卫生与保育、幼儿游戏指导、幼儿园教育活动设计与实施（科学、社会、艺术、语言、健康）、幼儿园教师职业道德与法律法规、幼儿园班级管理、幼儿园环境创设与玩教具制作</w:t>
            </w:r>
          </w:p>
        </w:tc>
        <w:tc>
          <w:tcPr>
            <w:tcW w:w="612"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幼儿园教师资格证、技能达标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85"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保育员岗位</w:t>
            </w:r>
          </w:p>
          <w:p>
            <w:pPr>
              <w:adjustRightInd w:val="0"/>
              <w:snapToGrid w:val="0"/>
              <w:spacing w:line="380" w:lineRule="exact"/>
              <w:jc w:val="center"/>
              <w:rPr>
                <w:rFonts w:ascii="宋体" w:hAnsi="宋体" w:cs="宋体"/>
                <w:bCs/>
                <w:sz w:val="18"/>
                <w:szCs w:val="18"/>
              </w:rPr>
            </w:pPr>
          </w:p>
        </w:tc>
        <w:tc>
          <w:tcPr>
            <w:tcW w:w="981"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 能够依据《保育员工作标准》开展幼儿园保育工作</w:t>
            </w:r>
          </w:p>
        </w:tc>
        <w:tc>
          <w:tcPr>
            <w:tcW w:w="1541"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 xml:space="preserve"> </w:t>
            </w:r>
            <w:r>
              <w:rPr>
                <w:rFonts w:hint="eastAsia" w:ascii="宋体" w:hAnsi="宋体" w:cs="宋体"/>
                <w:bCs/>
                <w:sz w:val="18"/>
                <w:szCs w:val="18"/>
              </w:rPr>
              <w:t>能够针对婴幼儿常见意外事故进行处理、能够依据婴幼儿生理、心理基本知识分析婴幼儿的行为、能够组织幼儿一日生活活动、能够对幼儿园活动时进行清洁消毒、能够与同事、幼儿家长交流合作</w:t>
            </w:r>
          </w:p>
        </w:tc>
        <w:tc>
          <w:tcPr>
            <w:tcW w:w="3982" w:type="dxa"/>
          </w:tcPr>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w:t>
            </w:r>
            <w:r>
              <w:rPr>
                <w:rFonts w:ascii="宋体" w:hAnsi="宋体" w:cs="宋体"/>
                <w:bCs/>
                <w:sz w:val="18"/>
                <w:szCs w:val="18"/>
              </w:rPr>
              <w:t>熟知幼儿园的安全应急预案，掌握意外事故和危险情况下幼儿安全防护与救助的基本方法。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2.</w:t>
            </w:r>
            <w:r>
              <w:rPr>
                <w:rFonts w:ascii="宋体" w:hAnsi="宋体" w:cs="宋体"/>
                <w:bCs/>
                <w:sz w:val="18"/>
                <w:szCs w:val="18"/>
              </w:rPr>
              <w:t>掌握观察、谈话、记录等了解幼儿的基本方法和教育心理学的基本原理和方法。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3.</w:t>
            </w:r>
            <w:r>
              <w:rPr>
                <w:rFonts w:ascii="宋体" w:hAnsi="宋体" w:cs="宋体"/>
                <w:bCs/>
                <w:sz w:val="18"/>
                <w:szCs w:val="18"/>
              </w:rPr>
              <w:t>合理安排和组织一日生活的各个环节，将教育灵活地渗透到一日生活中。</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4.</w:t>
            </w:r>
            <w:r>
              <w:rPr>
                <w:rFonts w:ascii="宋体" w:hAnsi="宋体" w:cs="宋体"/>
                <w:bCs/>
                <w:sz w:val="18"/>
                <w:szCs w:val="18"/>
              </w:rPr>
              <w:t>科学照料幼儿日常生活，指导和协助保育员做好班级常规保育和卫生工作。</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5.</w:t>
            </w:r>
            <w:r>
              <w:rPr>
                <w:rFonts w:ascii="宋体" w:hAnsi="宋体" w:cs="宋体"/>
                <w:bCs/>
                <w:sz w:val="18"/>
                <w:szCs w:val="18"/>
              </w:rPr>
              <w:t>有效保护幼儿,及时处理幼儿的常见事故，危险情况优先救护幼儿。</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6.</w:t>
            </w:r>
            <w:r>
              <w:rPr>
                <w:rFonts w:ascii="宋体" w:hAnsi="宋体" w:cs="宋体"/>
                <w:bCs/>
                <w:sz w:val="18"/>
                <w:szCs w:val="18"/>
              </w:rPr>
              <w:t>使用符合幼儿年龄特点的语言进行保</w:t>
            </w:r>
            <w:r>
              <w:rPr>
                <w:rFonts w:hint="eastAsia" w:ascii="宋体" w:hAnsi="宋体" w:cs="宋体"/>
                <w:bCs/>
                <w:sz w:val="18"/>
                <w:szCs w:val="18"/>
              </w:rPr>
              <w:t>育</w:t>
            </w:r>
            <w:r>
              <w:rPr>
                <w:rFonts w:ascii="宋体" w:hAnsi="宋体" w:cs="宋体"/>
                <w:bCs/>
                <w:sz w:val="18"/>
                <w:szCs w:val="18"/>
              </w:rPr>
              <w:t>工作。</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7.</w:t>
            </w:r>
            <w:r>
              <w:rPr>
                <w:rFonts w:ascii="宋体" w:hAnsi="宋体" w:cs="宋体"/>
                <w:bCs/>
                <w:sz w:val="18"/>
                <w:szCs w:val="18"/>
              </w:rPr>
              <w:t>善于倾听，和蔼可亲，与幼儿进行有效沟通。</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8.</w:t>
            </w:r>
            <w:r>
              <w:rPr>
                <w:rFonts w:ascii="宋体" w:hAnsi="宋体" w:cs="宋体"/>
                <w:bCs/>
                <w:sz w:val="18"/>
                <w:szCs w:val="18"/>
              </w:rPr>
              <w:t>与同事合作交流，分享经验和资源，共同发展。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9.</w:t>
            </w:r>
            <w:r>
              <w:rPr>
                <w:rFonts w:ascii="宋体" w:hAnsi="宋体" w:cs="宋体"/>
                <w:bCs/>
                <w:sz w:val="18"/>
                <w:szCs w:val="18"/>
              </w:rPr>
              <w:t>与家长进行有效沟通合作，共同促进幼儿发展。</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10.</w:t>
            </w:r>
            <w:r>
              <w:rPr>
                <w:rFonts w:ascii="宋体" w:hAnsi="宋体" w:cs="宋体"/>
                <w:bCs/>
                <w:sz w:val="18"/>
                <w:szCs w:val="18"/>
              </w:rPr>
              <w:t>注重保教结合，培育幼儿良好的意志品质，帮助幼儿养成良好的行为习惯。</w:t>
            </w:r>
          </w:p>
          <w:p>
            <w:pPr>
              <w:numPr>
                <w:ilvl w:val="0"/>
                <w:numId w:val="0"/>
              </w:numPr>
              <w:adjustRightInd w:val="0"/>
              <w:snapToGrid w:val="0"/>
              <w:spacing w:line="380" w:lineRule="exact"/>
              <w:rPr>
                <w:rFonts w:ascii="宋体" w:hAnsi="宋体" w:cs="宋体"/>
                <w:bCs/>
                <w:sz w:val="18"/>
                <w:szCs w:val="18"/>
              </w:rPr>
            </w:pPr>
            <w:r>
              <w:rPr>
                <w:rFonts w:hint="eastAsia" w:ascii="宋体" w:hAnsi="宋体" w:cs="宋体"/>
                <w:bCs/>
                <w:sz w:val="18"/>
                <w:szCs w:val="18"/>
                <w:lang w:val="en-US" w:eastAsia="zh-CN"/>
              </w:rPr>
              <w:t>11.</w:t>
            </w:r>
            <w:r>
              <w:rPr>
                <w:rFonts w:ascii="宋体" w:hAnsi="宋体" w:cs="宋体"/>
                <w:bCs/>
                <w:sz w:val="18"/>
                <w:szCs w:val="18"/>
              </w:rPr>
              <w:t>重视自身日常态度言行对幼儿发展的重要影响与作用。</w:t>
            </w:r>
          </w:p>
        </w:tc>
        <w:tc>
          <w:tcPr>
            <w:tcW w:w="396"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专业核心能力</w:t>
            </w:r>
          </w:p>
        </w:tc>
        <w:tc>
          <w:tcPr>
            <w:tcW w:w="1773"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学前教育学、幼儿心理学、幼儿卫生与保育、幼儿园班级管理、学前儿童行为观察分析、幼儿教师口语 </w:t>
            </w:r>
          </w:p>
        </w:tc>
        <w:tc>
          <w:tcPr>
            <w:tcW w:w="612"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保育员（中级）证书、</w:t>
            </w:r>
            <w:r>
              <w:rPr>
                <w:rFonts w:hint="eastAsia" w:ascii="宋体" w:hAnsi="宋体" w:cs="宋体"/>
                <w:sz w:val="18"/>
                <w:szCs w:val="18"/>
              </w:rPr>
              <w:t>幼儿照护（中级）</w:t>
            </w:r>
            <w:r>
              <w:rPr>
                <w:rFonts w:hint="eastAsia" w:ascii="宋体" w:hAnsi="宋体" w:cs="宋体"/>
                <w:sz w:val="18"/>
                <w:szCs w:val="18"/>
                <w:lang w:eastAsia="zh-CN"/>
              </w:rPr>
              <w:t>证书</w:t>
            </w:r>
            <w:r>
              <w:rPr>
                <w:rFonts w:hint="eastAsia" w:ascii="宋体" w:hAnsi="宋体" w:cs="宋体"/>
                <w:bCs/>
                <w:sz w:val="18"/>
                <w:szCs w:val="18"/>
              </w:rPr>
              <w:t>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艺术培训机构教师岗位</w:t>
            </w:r>
          </w:p>
          <w:p>
            <w:pPr>
              <w:adjustRightInd w:val="0"/>
              <w:snapToGrid w:val="0"/>
              <w:spacing w:line="380" w:lineRule="exact"/>
              <w:jc w:val="center"/>
              <w:rPr>
                <w:rFonts w:ascii="宋体" w:hAnsi="宋体" w:cs="宋体"/>
                <w:bCs/>
                <w:sz w:val="18"/>
                <w:szCs w:val="18"/>
              </w:rPr>
            </w:pPr>
          </w:p>
        </w:tc>
        <w:tc>
          <w:tcPr>
            <w:tcW w:w="981" w:type="dxa"/>
            <w:vAlign w:val="center"/>
          </w:tcPr>
          <w:p>
            <w:pPr>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 xml:space="preserve">能够在各类艺术培训机构组织开展艺术类课程教学 </w:t>
            </w:r>
          </w:p>
        </w:tc>
        <w:tc>
          <w:tcPr>
            <w:tcW w:w="1541" w:type="dxa"/>
            <w:vAlign w:val="center"/>
          </w:tcPr>
          <w:p>
            <w:pPr>
              <w:widowControl/>
              <w:adjustRightInd w:val="0"/>
              <w:snapToGrid w:val="0"/>
              <w:spacing w:line="380" w:lineRule="exact"/>
              <w:rPr>
                <w:rFonts w:ascii="宋体" w:hAnsi="宋体" w:cs="宋体"/>
                <w:bCs/>
                <w:kern w:val="0"/>
                <w:sz w:val="18"/>
                <w:szCs w:val="18"/>
              </w:rPr>
            </w:pPr>
            <w:r>
              <w:rPr>
                <w:rFonts w:hint="eastAsia" w:ascii="宋体" w:hAnsi="宋体" w:cs="宋体"/>
                <w:bCs/>
                <w:kern w:val="0"/>
                <w:sz w:val="18"/>
                <w:szCs w:val="18"/>
              </w:rPr>
              <w:t>能够在艺术培训机构组织开展美术类课程、能够在艺术培训机构组织开展音乐类课程、能够在艺术培训机构组织开展舞蹈类课程、能够在艺术培训机构组织开展三笔字（钢笔字、毛笔字、粉笔字）课程、</w:t>
            </w:r>
          </w:p>
        </w:tc>
        <w:tc>
          <w:tcPr>
            <w:tcW w:w="3982"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1</w:t>
            </w:r>
            <w:r>
              <w:rPr>
                <w:rFonts w:hint="eastAsia" w:ascii="宋体" w:hAnsi="宋体" w:cs="宋体"/>
                <w:bCs/>
                <w:sz w:val="18"/>
                <w:szCs w:val="18"/>
                <w:lang w:eastAsia="zh-CN"/>
              </w:rPr>
              <w:t>.</w:t>
            </w:r>
            <w:r>
              <w:rPr>
                <w:rFonts w:hint="eastAsia" w:ascii="宋体" w:hAnsi="宋体" w:cs="宋体"/>
                <w:bCs/>
                <w:sz w:val="18"/>
                <w:szCs w:val="18"/>
              </w:rPr>
              <w:t>能够组织开展简笔画课程。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2</w:t>
            </w:r>
            <w:r>
              <w:rPr>
                <w:rFonts w:hint="eastAsia" w:ascii="宋体" w:hAnsi="宋体" w:cs="宋体"/>
                <w:bCs/>
                <w:sz w:val="18"/>
                <w:szCs w:val="18"/>
                <w:lang w:eastAsia="zh-CN"/>
              </w:rPr>
              <w:t>.</w:t>
            </w:r>
            <w:r>
              <w:rPr>
                <w:rFonts w:hint="eastAsia" w:ascii="宋体" w:hAnsi="宋体" w:cs="宋体"/>
                <w:bCs/>
                <w:sz w:val="18"/>
                <w:szCs w:val="18"/>
              </w:rPr>
              <w:t>能够组织开展手工类课程。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3</w:t>
            </w:r>
            <w:r>
              <w:rPr>
                <w:rFonts w:hint="eastAsia" w:ascii="宋体" w:hAnsi="宋体" w:cs="宋体"/>
                <w:bCs/>
                <w:sz w:val="18"/>
                <w:szCs w:val="18"/>
                <w:lang w:eastAsia="zh-CN"/>
              </w:rPr>
              <w:t>.</w:t>
            </w:r>
            <w:r>
              <w:rPr>
                <w:rFonts w:hint="eastAsia" w:ascii="宋体" w:hAnsi="宋体" w:cs="宋体"/>
                <w:bCs/>
                <w:sz w:val="18"/>
                <w:szCs w:val="18"/>
              </w:rPr>
              <w:t>能够组织开展素描、色彩、速写类课程。4、能够组织开展水粉、水彩、油画、国画类课程。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5</w:t>
            </w:r>
            <w:r>
              <w:rPr>
                <w:rFonts w:hint="eastAsia" w:ascii="宋体" w:hAnsi="宋体" w:cs="宋体"/>
                <w:bCs/>
                <w:sz w:val="18"/>
                <w:szCs w:val="18"/>
                <w:lang w:eastAsia="zh-CN"/>
              </w:rPr>
              <w:t>.</w:t>
            </w:r>
            <w:r>
              <w:rPr>
                <w:rFonts w:hint="eastAsia" w:ascii="宋体" w:hAnsi="宋体" w:cs="宋体"/>
                <w:bCs/>
                <w:sz w:val="18"/>
                <w:szCs w:val="18"/>
              </w:rPr>
              <w:t>能够组织开展三笔字（钢笔字、毛笔字、粉笔字）课程。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6</w:t>
            </w:r>
            <w:r>
              <w:rPr>
                <w:rFonts w:hint="eastAsia" w:ascii="宋体" w:hAnsi="宋体" w:cs="宋体"/>
                <w:bCs/>
                <w:sz w:val="18"/>
                <w:szCs w:val="18"/>
                <w:lang w:eastAsia="zh-CN"/>
              </w:rPr>
              <w:t>.</w:t>
            </w:r>
            <w:r>
              <w:rPr>
                <w:rFonts w:hint="eastAsia" w:ascii="宋体" w:hAnsi="宋体" w:cs="宋体"/>
                <w:bCs/>
                <w:sz w:val="18"/>
                <w:szCs w:val="18"/>
              </w:rPr>
              <w:t>能够组织开展幼儿舞蹈创编课程。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7</w:t>
            </w:r>
            <w:r>
              <w:rPr>
                <w:rFonts w:hint="eastAsia" w:ascii="宋体" w:hAnsi="宋体" w:cs="宋体"/>
                <w:bCs/>
                <w:sz w:val="18"/>
                <w:szCs w:val="18"/>
                <w:lang w:eastAsia="zh-CN"/>
              </w:rPr>
              <w:t>.</w:t>
            </w:r>
            <w:r>
              <w:rPr>
                <w:rFonts w:hint="eastAsia" w:ascii="宋体" w:hAnsi="宋体" w:cs="宋体"/>
                <w:bCs/>
                <w:sz w:val="18"/>
                <w:szCs w:val="18"/>
              </w:rPr>
              <w:t>能够组织开展民族舞课程。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8</w:t>
            </w:r>
            <w:r>
              <w:rPr>
                <w:rFonts w:hint="eastAsia" w:ascii="宋体" w:hAnsi="宋体" w:cs="宋体"/>
                <w:bCs/>
                <w:sz w:val="18"/>
                <w:szCs w:val="18"/>
                <w:lang w:eastAsia="zh-CN"/>
              </w:rPr>
              <w:t>.</w:t>
            </w:r>
            <w:r>
              <w:rPr>
                <w:rFonts w:hint="eastAsia" w:ascii="宋体" w:hAnsi="宋体" w:cs="宋体"/>
                <w:bCs/>
                <w:sz w:val="18"/>
                <w:szCs w:val="18"/>
              </w:rPr>
              <w:t>能够组织开展乐理知识培训课程。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9</w:t>
            </w:r>
            <w:r>
              <w:rPr>
                <w:rFonts w:hint="eastAsia" w:ascii="宋体" w:hAnsi="宋体" w:cs="宋体"/>
                <w:bCs/>
                <w:sz w:val="18"/>
                <w:szCs w:val="18"/>
                <w:lang w:eastAsia="zh-CN"/>
              </w:rPr>
              <w:t>.</w:t>
            </w:r>
            <w:r>
              <w:rPr>
                <w:rFonts w:hint="eastAsia" w:ascii="宋体" w:hAnsi="宋体" w:cs="宋体"/>
                <w:bCs/>
                <w:sz w:val="18"/>
                <w:szCs w:val="18"/>
              </w:rPr>
              <w:t>能够组织开展钢琴基础弹奏课程。</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10</w:t>
            </w:r>
            <w:r>
              <w:rPr>
                <w:rFonts w:hint="eastAsia" w:ascii="宋体" w:hAnsi="宋体" w:cs="宋体"/>
                <w:bCs/>
                <w:sz w:val="18"/>
                <w:szCs w:val="18"/>
                <w:lang w:eastAsia="zh-CN"/>
              </w:rPr>
              <w:t>.</w:t>
            </w:r>
            <w:r>
              <w:rPr>
                <w:rFonts w:hint="eastAsia" w:ascii="宋体" w:hAnsi="宋体" w:cs="宋体"/>
                <w:bCs/>
                <w:sz w:val="18"/>
                <w:szCs w:val="18"/>
              </w:rPr>
              <w:t>能够组织开展视唱练耳课程。</w:t>
            </w:r>
          </w:p>
          <w:p>
            <w:pPr>
              <w:adjustRightInd w:val="0"/>
              <w:snapToGrid w:val="0"/>
              <w:spacing w:line="380" w:lineRule="exact"/>
              <w:rPr>
                <w:rFonts w:ascii="宋体" w:hAnsi="宋体" w:cs="宋体"/>
                <w:bCs/>
                <w:sz w:val="18"/>
                <w:szCs w:val="18"/>
              </w:rPr>
            </w:pPr>
          </w:p>
        </w:tc>
        <w:tc>
          <w:tcPr>
            <w:tcW w:w="396" w:type="dxa"/>
            <w:vAlign w:val="center"/>
          </w:tcPr>
          <w:p>
            <w:pPr>
              <w:adjustRightInd w:val="0"/>
              <w:snapToGrid w:val="0"/>
              <w:spacing w:line="380" w:lineRule="exact"/>
              <w:rPr>
                <w:rFonts w:ascii="宋体" w:hAnsi="宋体" w:cs="宋体"/>
                <w:bCs/>
                <w:sz w:val="18"/>
                <w:szCs w:val="18"/>
              </w:rPr>
            </w:pPr>
            <w:r>
              <w:rPr>
                <w:rFonts w:hint="eastAsia" w:ascii="宋体" w:hAnsi="宋体" w:cs="宋体"/>
                <w:bCs/>
                <w:sz w:val="18"/>
                <w:szCs w:val="18"/>
              </w:rPr>
              <w:t>专业</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综合</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能力</w:t>
            </w:r>
          </w:p>
        </w:tc>
        <w:tc>
          <w:tcPr>
            <w:tcW w:w="1773"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幼儿园环境创设与玩教具制作、幼儿音乐基本素养、幼儿音乐技能A（钢琴、幼儿歌曲弹唱）</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幼儿音乐技能B（幼儿歌曲演唱与表演）</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幼儿舞蹈技能（舞蹈、幼儿舞蹈创编）</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幼儿美术造型基础（速写、色彩）</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幼儿美术技能（图案、简笔画）</w:t>
            </w:r>
          </w:p>
          <w:p>
            <w:pPr>
              <w:adjustRightInd w:val="0"/>
              <w:snapToGrid w:val="0"/>
              <w:spacing w:line="380" w:lineRule="exact"/>
              <w:rPr>
                <w:rFonts w:ascii="宋体" w:hAnsi="宋体" w:cs="宋体"/>
                <w:bCs/>
                <w:sz w:val="18"/>
                <w:szCs w:val="18"/>
              </w:rPr>
            </w:pPr>
            <w:r>
              <w:rPr>
                <w:rFonts w:hint="eastAsia" w:ascii="宋体" w:hAnsi="宋体" w:cs="宋体"/>
                <w:bCs/>
                <w:sz w:val="18"/>
                <w:szCs w:val="18"/>
              </w:rPr>
              <w:t>写字</w:t>
            </w:r>
          </w:p>
        </w:tc>
        <w:tc>
          <w:tcPr>
            <w:tcW w:w="612"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技能达标</w:t>
            </w: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585" w:type="dxa"/>
            <w:vAlign w:val="center"/>
          </w:tcPr>
          <w:p>
            <w:pPr>
              <w:spacing w:line="520" w:lineRule="exact"/>
              <w:ind w:firstLine="640"/>
              <w:rPr>
                <w:rFonts w:ascii="宋体" w:hAnsi="宋体" w:cs="宋体"/>
                <w:kern w:val="1"/>
                <w:sz w:val="18"/>
                <w:szCs w:val="18"/>
              </w:rPr>
            </w:pPr>
            <w:r>
              <w:rPr>
                <w:rFonts w:hint="eastAsia" w:ascii="宋体" w:hAnsi="宋体" w:cs="宋体"/>
                <w:kern w:val="1"/>
                <w:sz w:val="18"/>
                <w:szCs w:val="18"/>
              </w:rPr>
              <w:t>特殊教育教师岗位</w:t>
            </w:r>
          </w:p>
          <w:p>
            <w:pPr>
              <w:adjustRightInd w:val="0"/>
              <w:snapToGrid w:val="0"/>
              <w:spacing w:line="380" w:lineRule="exact"/>
              <w:jc w:val="center"/>
              <w:rPr>
                <w:rFonts w:ascii="宋体" w:hAnsi="宋体" w:cs="宋体"/>
                <w:bCs/>
                <w:sz w:val="18"/>
                <w:szCs w:val="18"/>
              </w:rPr>
            </w:pPr>
          </w:p>
        </w:tc>
        <w:tc>
          <w:tcPr>
            <w:tcW w:w="981" w:type="dxa"/>
          </w:tcPr>
          <w:p>
            <w:pPr>
              <w:adjustRightInd w:val="0"/>
              <w:snapToGrid w:val="0"/>
              <w:spacing w:line="380" w:lineRule="exact"/>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 xml:space="preserve"> </w:t>
            </w:r>
          </w:p>
          <w:p>
            <w:pPr>
              <w:adjustRightInd w:val="0"/>
              <w:snapToGrid w:val="0"/>
              <w:spacing w:line="380" w:lineRule="exact"/>
              <w:jc w:val="left"/>
              <w:rPr>
                <w:rFonts w:ascii="宋体" w:hAnsi="宋体" w:cs="宋体"/>
                <w:bCs/>
                <w:kern w:val="0"/>
                <w:sz w:val="18"/>
                <w:szCs w:val="18"/>
                <w:shd w:val="clear" w:color="auto" w:fill="FFFFFF"/>
              </w:rPr>
            </w:pPr>
          </w:p>
          <w:p>
            <w:pPr>
              <w:adjustRightInd w:val="0"/>
              <w:snapToGrid w:val="0"/>
              <w:spacing w:line="380" w:lineRule="exact"/>
              <w:jc w:val="left"/>
              <w:rPr>
                <w:rFonts w:ascii="宋体" w:hAnsi="宋体" w:cs="宋体"/>
                <w:bCs/>
                <w:kern w:val="0"/>
                <w:sz w:val="18"/>
                <w:szCs w:val="18"/>
                <w:shd w:val="clear" w:color="auto" w:fill="FFFFFF"/>
              </w:rPr>
            </w:pPr>
          </w:p>
          <w:p>
            <w:pPr>
              <w:adjustRightInd w:val="0"/>
              <w:snapToGrid w:val="0"/>
              <w:spacing w:line="380" w:lineRule="exact"/>
              <w:jc w:val="left"/>
              <w:rPr>
                <w:rFonts w:ascii="宋体" w:hAnsi="宋体" w:cs="宋体"/>
                <w:bCs/>
                <w:kern w:val="0"/>
                <w:sz w:val="18"/>
                <w:szCs w:val="18"/>
                <w:shd w:val="clear" w:color="auto" w:fill="FFFFFF"/>
              </w:rPr>
            </w:pPr>
          </w:p>
          <w:p>
            <w:pPr>
              <w:adjustRightInd w:val="0"/>
              <w:snapToGrid w:val="0"/>
              <w:spacing w:line="380" w:lineRule="exact"/>
              <w:jc w:val="left"/>
              <w:rPr>
                <w:rFonts w:ascii="宋体" w:hAnsi="宋体" w:cs="宋体"/>
                <w:bCs/>
                <w:kern w:val="0"/>
                <w:sz w:val="18"/>
                <w:szCs w:val="18"/>
                <w:shd w:val="clear" w:color="auto" w:fill="FFFFFF"/>
              </w:rPr>
            </w:pPr>
          </w:p>
          <w:p>
            <w:pPr>
              <w:adjustRightInd w:val="0"/>
              <w:snapToGrid w:val="0"/>
              <w:spacing w:line="380" w:lineRule="exact"/>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能够依据国家《特殊教育教师专业标准（试行）》在特殊教育学校、幼儿园及其他机构对残疾学生履行教育教学职责的专业人员。</w:t>
            </w:r>
          </w:p>
          <w:p>
            <w:pPr>
              <w:adjustRightInd w:val="0"/>
              <w:snapToGrid w:val="0"/>
              <w:spacing w:line="380" w:lineRule="exact"/>
              <w:jc w:val="left"/>
              <w:rPr>
                <w:rFonts w:ascii="宋体" w:hAnsi="宋体" w:cs="宋体"/>
                <w:bCs/>
                <w:kern w:val="0"/>
                <w:sz w:val="18"/>
                <w:szCs w:val="18"/>
              </w:rPr>
            </w:pPr>
          </w:p>
        </w:tc>
        <w:tc>
          <w:tcPr>
            <w:tcW w:w="1541" w:type="dxa"/>
          </w:tcPr>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p>
          <w:p>
            <w:pPr>
              <w:jc w:val="left"/>
              <w:rPr>
                <w:rFonts w:ascii="宋体" w:hAnsi="宋体" w:cs="宋体"/>
                <w:bCs/>
                <w:kern w:val="0"/>
                <w:sz w:val="18"/>
                <w:szCs w:val="18"/>
                <w:shd w:val="clear" w:color="auto" w:fill="FFFFFF"/>
              </w:rPr>
            </w:pPr>
            <w:r>
              <w:rPr>
                <w:rFonts w:ascii="宋体" w:hAnsi="宋体" w:cs="宋体"/>
                <w:bCs/>
                <w:kern w:val="0"/>
                <w:sz w:val="18"/>
                <w:szCs w:val="18"/>
                <w:shd w:val="clear" w:color="auto" w:fill="FFFFFF"/>
              </w:rPr>
              <w:t>根据幼儿的个人需要、学习方式和能力来确定教学内容和使用特定的技巧，运用特殊的设备或技术来克服幼儿的残疾，以达到预期的就教学效果，帮助学生培养感情和社交能力，教学生生活的技能，使其尽可能的独立。</w:t>
            </w:r>
          </w:p>
          <w:p>
            <w:pPr>
              <w:jc w:val="left"/>
              <w:rPr>
                <w:rFonts w:ascii="宋体" w:hAnsi="宋体" w:cs="宋体"/>
                <w:bCs/>
                <w:kern w:val="0"/>
                <w:sz w:val="18"/>
                <w:szCs w:val="18"/>
                <w:shd w:val="clear" w:color="auto" w:fill="FFFFFF"/>
              </w:rPr>
            </w:pPr>
          </w:p>
        </w:tc>
        <w:tc>
          <w:tcPr>
            <w:tcW w:w="3982" w:type="dxa"/>
          </w:tcPr>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理解特殊儿童教育工作的意义，热爱特殊教育事业，具有职业理想。</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2</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履行教师职业道德规范，依法执教。具有人道主义精神，关爱残疾特殊儿童，尊重幼儿人格，富有爱心、责任心、耐心、细心和恒心；为人师表。</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3</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要经过严格的培养与培训，遵循幼儿的身心发展特点和特殊教育教学规律，为每一位学生提供合适的教育，最大限度地开发潜能、补偿缺陷，促进学生全面发展，为学生更好地适应社会和融入社会奠定基础。</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4</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将学科知识、特殊教育理论与实践有机结合，突出特殊教育实践能力；研究学生，遵循学生成长规律，因材施教，提升特殊教育教学的专业化水平；坚持实践、反思、再实践、再反思，不断提高专业能力。</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5</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学习先进的教育理论，了解国内外特殊教育改革与发展的经验和做法；优化知识结构，提高文化素养；具有终身学习与持续发展的意识和能力，做终身学习的典范。</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6</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熟知安全应急预案，掌握意外事故和危险情况下幼儿安全防护与救助的基本方法。</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7</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掌握观察、谈话、记录等了解幼儿的基本方法和教育心理学的基本原理和方法。</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8</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建立良好的师幼关系，帮助幼儿建立良好的同伴关系，让幼儿感到温暖和愉悦。</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9</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建立班级秩序与规则，营造良好的班级氛围，让幼儿感受到安全、舒适。</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10</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制定阶段性的教育活动计划和具体活动方案。</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11</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在教育活动中观察幼儿，根据幼儿的表现和需要，调整活动，给予适宜的指导。</w:t>
            </w:r>
          </w:p>
        </w:tc>
        <w:tc>
          <w:tcPr>
            <w:tcW w:w="396" w:type="dxa"/>
            <w:vAlign w:val="center"/>
          </w:tcPr>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专业基础能力</w:t>
            </w:r>
          </w:p>
        </w:tc>
        <w:tc>
          <w:tcPr>
            <w:tcW w:w="1773" w:type="dxa"/>
          </w:tcPr>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p>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学前特殊儿童教育、学前儿童行为观察、学前教育学、幼儿心理学、幼儿家庭教育指导</w:t>
            </w:r>
          </w:p>
        </w:tc>
        <w:tc>
          <w:tcPr>
            <w:tcW w:w="612" w:type="dxa"/>
          </w:tcPr>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p>
          <w:p>
            <w:pPr>
              <w:adjustRightInd w:val="0"/>
              <w:snapToGrid w:val="0"/>
              <w:spacing w:line="380" w:lineRule="exact"/>
              <w:rPr>
                <w:rFonts w:ascii="宋体" w:hAnsi="宋体" w:cs="宋体"/>
                <w:bCs/>
                <w:sz w:val="18"/>
                <w:szCs w:val="18"/>
              </w:rPr>
            </w:pPr>
            <w:r>
              <w:rPr>
                <w:rFonts w:hint="eastAsia" w:ascii="宋体" w:hAnsi="宋体" w:cs="宋体"/>
                <w:bCs/>
                <w:sz w:val="18"/>
                <w:szCs w:val="18"/>
              </w:rPr>
              <w:t>情景模拟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585" w:type="dxa"/>
            <w:vAlign w:val="center"/>
          </w:tcPr>
          <w:p>
            <w:pPr>
              <w:adjustRightInd w:val="0"/>
              <w:snapToGrid w:val="0"/>
              <w:spacing w:line="380" w:lineRule="exact"/>
              <w:jc w:val="center"/>
              <w:rPr>
                <w:rFonts w:ascii="宋体" w:hAnsi="宋体" w:cs="宋体"/>
                <w:bCs/>
                <w:sz w:val="18"/>
                <w:szCs w:val="18"/>
              </w:rPr>
            </w:pPr>
            <w:r>
              <w:rPr>
                <w:rFonts w:hint="eastAsia" w:ascii="宋体" w:hAnsi="宋体" w:cs="宋体"/>
                <w:bCs/>
                <w:sz w:val="18"/>
                <w:szCs w:val="18"/>
              </w:rPr>
              <w:t>早期教育教师岗位</w:t>
            </w:r>
          </w:p>
        </w:tc>
        <w:tc>
          <w:tcPr>
            <w:tcW w:w="981" w:type="dxa"/>
            <w:vAlign w:val="center"/>
          </w:tcPr>
          <w:p>
            <w:pPr>
              <w:adjustRightInd w:val="0"/>
              <w:snapToGrid w:val="0"/>
              <w:spacing w:line="380" w:lineRule="exact"/>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能是从事0—3岁婴幼儿保育、教育、养育的咨询、指导、顾问或教学的教师。</w:t>
            </w:r>
          </w:p>
          <w:p>
            <w:pPr>
              <w:adjustRightInd w:val="0"/>
              <w:snapToGrid w:val="0"/>
              <w:spacing w:line="380" w:lineRule="exact"/>
              <w:jc w:val="left"/>
              <w:rPr>
                <w:rFonts w:ascii="宋体" w:hAnsi="宋体" w:cs="宋体"/>
                <w:bCs/>
                <w:kern w:val="0"/>
                <w:sz w:val="18"/>
                <w:szCs w:val="18"/>
              </w:rPr>
            </w:pPr>
          </w:p>
        </w:tc>
        <w:tc>
          <w:tcPr>
            <w:tcW w:w="1541" w:type="dxa"/>
            <w:vAlign w:val="center"/>
          </w:tcPr>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0-12个月婴儿保育与智力开发、1-2岁婴儿保育与智力开发、2-3岁婴儿保育与智力开发、婴幼儿生理卫生与保健常识、幼儿疾病的紧急处理与预防</w:t>
            </w:r>
          </w:p>
        </w:tc>
        <w:tc>
          <w:tcPr>
            <w:tcW w:w="3982" w:type="dxa"/>
            <w:vAlign w:val="center"/>
          </w:tcPr>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婴幼儿的生理特点</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2</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婴幼儿日常喂养操作练习（喂水、喂奶、喂饭、喂药）</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3</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婴幼儿意外伤害防护</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4</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婴幼儿日常生活习惯操作练习（睡眠、大小便、三浴）</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5</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婴幼儿营养食谱的拟订与审核</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6</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婴幼儿卫生健康教育</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7</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选择符合卫生标准的家具、教具、文具、玩具、体育设备对设备进行消毒</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8</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婴幼儿常见病及其预防</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常见婴幼儿生理心理发展问题案例解析与指导</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9</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婴幼儿语言能力培养与活动设计</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10</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婴幼儿运动发展问题解析与干预</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11</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婴幼儿大运动能力发展与活动设计</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12</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婴幼儿精细运动能力培养与活动设计</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13</w:t>
            </w:r>
            <w:r>
              <w:rPr>
                <w:rFonts w:hint="eastAsia" w:ascii="宋体" w:hAnsi="宋体" w:cs="宋体"/>
                <w:bCs/>
                <w:kern w:val="0"/>
                <w:sz w:val="18"/>
                <w:szCs w:val="18"/>
                <w:shd w:val="clear" w:color="auto" w:fill="FFFFFF"/>
                <w:lang w:eastAsia="zh-CN"/>
              </w:rPr>
              <w:t>.</w:t>
            </w:r>
            <w:r>
              <w:rPr>
                <w:rFonts w:hint="eastAsia" w:ascii="宋体" w:hAnsi="宋体" w:cs="宋体"/>
                <w:bCs/>
                <w:kern w:val="0"/>
                <w:sz w:val="18"/>
                <w:szCs w:val="18"/>
                <w:shd w:val="clear" w:color="auto" w:fill="FFFFFF"/>
              </w:rPr>
              <w:t>婴幼儿教育环境设计与书籍玩具</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lang w:val="en-US" w:eastAsia="zh-CN"/>
              </w:rPr>
              <w:t>14.</w:t>
            </w:r>
            <w:r>
              <w:rPr>
                <w:rFonts w:hint="eastAsia" w:ascii="宋体" w:hAnsi="宋体" w:cs="宋体"/>
                <w:bCs/>
                <w:kern w:val="0"/>
                <w:sz w:val="18"/>
                <w:szCs w:val="18"/>
                <w:shd w:val="clear" w:color="auto" w:fill="FFFFFF"/>
              </w:rPr>
              <w:t>婴幼儿成长档案设计制作与个案跟踪</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w:t>
            </w:r>
            <w:r>
              <w:rPr>
                <w:rFonts w:hint="eastAsia" w:ascii="宋体" w:hAnsi="宋体" w:cs="宋体"/>
                <w:bCs/>
                <w:kern w:val="0"/>
                <w:sz w:val="18"/>
                <w:szCs w:val="18"/>
                <w:shd w:val="clear" w:color="auto" w:fill="FFFFFF"/>
                <w:lang w:val="en-US" w:eastAsia="zh-CN"/>
              </w:rPr>
              <w:t>5</w:t>
            </w:r>
            <w:r>
              <w:rPr>
                <w:rFonts w:hint="eastAsia" w:ascii="宋体" w:hAnsi="宋体" w:cs="宋体"/>
                <w:bCs/>
                <w:kern w:val="0"/>
                <w:sz w:val="18"/>
                <w:szCs w:val="18"/>
                <w:shd w:val="clear" w:color="auto" w:fill="FFFFFF"/>
              </w:rPr>
              <w:t>奥尔夫音乐教育与活动设计</w:t>
            </w:r>
          </w:p>
          <w:p>
            <w:pPr>
              <w:jc w:val="left"/>
              <w:rPr>
                <w:rFonts w:ascii="宋体" w:hAnsi="宋体" w:cs="宋体"/>
                <w:bCs/>
                <w:kern w:val="0"/>
                <w:sz w:val="18"/>
                <w:szCs w:val="18"/>
                <w:shd w:val="clear" w:color="auto" w:fill="FFFFFF"/>
              </w:rPr>
            </w:pPr>
            <w:r>
              <w:rPr>
                <w:rFonts w:hint="eastAsia" w:ascii="宋体" w:hAnsi="宋体" w:cs="宋体"/>
                <w:bCs/>
                <w:kern w:val="0"/>
                <w:sz w:val="18"/>
                <w:szCs w:val="18"/>
                <w:shd w:val="clear" w:color="auto" w:fill="FFFFFF"/>
              </w:rPr>
              <w:t>1</w:t>
            </w:r>
            <w:r>
              <w:rPr>
                <w:rFonts w:hint="eastAsia" w:ascii="宋体" w:hAnsi="宋体" w:cs="宋体"/>
                <w:bCs/>
                <w:kern w:val="0"/>
                <w:sz w:val="18"/>
                <w:szCs w:val="18"/>
                <w:shd w:val="clear" w:color="auto" w:fill="FFFFFF"/>
                <w:lang w:val="en-US" w:eastAsia="zh-CN"/>
              </w:rPr>
              <w:t>6.</w:t>
            </w:r>
            <w:r>
              <w:rPr>
                <w:rFonts w:hint="eastAsia" w:ascii="宋体" w:hAnsi="宋体" w:cs="宋体"/>
                <w:bCs/>
                <w:kern w:val="0"/>
                <w:sz w:val="18"/>
                <w:szCs w:val="18"/>
                <w:shd w:val="clear" w:color="auto" w:fill="FFFFFF"/>
              </w:rPr>
              <w:t>婴幼儿个性化教学基本知识与活动课例设计</w:t>
            </w:r>
          </w:p>
        </w:tc>
        <w:tc>
          <w:tcPr>
            <w:tcW w:w="396" w:type="dxa"/>
            <w:vAlign w:val="center"/>
          </w:tcPr>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专业核心</w:t>
            </w:r>
          </w:p>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能力</w:t>
            </w:r>
          </w:p>
        </w:tc>
        <w:tc>
          <w:tcPr>
            <w:tcW w:w="1773" w:type="dxa"/>
            <w:vAlign w:val="center"/>
          </w:tcPr>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学前特殊儿童教育、学前儿童行为观察、学前教育学、幼儿心理学、幼儿家庭教育指导、幼儿园环境创设与玩教具制作、幼儿音乐基本素养、幼儿音乐技能A（钢琴、幼儿歌曲弹唱）、幼儿音乐技能B（幼儿歌曲演唱与表演）、幼儿舞蹈技能（舞蹈、幼儿舞蹈创编）</w:t>
            </w:r>
          </w:p>
          <w:p>
            <w:pPr>
              <w:adjustRightInd w:val="0"/>
              <w:snapToGrid w:val="0"/>
              <w:spacing w:line="380" w:lineRule="exact"/>
              <w:jc w:val="left"/>
              <w:rPr>
                <w:rFonts w:ascii="宋体" w:hAnsi="宋体" w:cs="宋体"/>
                <w:bCs/>
                <w:sz w:val="18"/>
                <w:szCs w:val="18"/>
              </w:rPr>
            </w:pPr>
            <w:r>
              <w:rPr>
                <w:rFonts w:hint="eastAsia" w:ascii="宋体" w:hAnsi="宋体" w:cs="宋体"/>
                <w:bCs/>
                <w:sz w:val="18"/>
                <w:szCs w:val="18"/>
              </w:rPr>
              <w:t>幼儿美术造型基础（速写、色彩）、幼儿美术技能（图案、简笔画）、写字</w:t>
            </w:r>
          </w:p>
        </w:tc>
        <w:tc>
          <w:tcPr>
            <w:tcW w:w="612" w:type="dxa"/>
          </w:tcPr>
          <w:p>
            <w:pPr>
              <w:adjustRightInd w:val="0"/>
              <w:snapToGrid w:val="0"/>
              <w:spacing w:line="380" w:lineRule="exact"/>
              <w:rPr>
                <w:rFonts w:ascii="宋体" w:hAnsi="宋体" w:cs="宋体"/>
                <w:bCs/>
                <w:sz w:val="18"/>
                <w:szCs w:val="18"/>
              </w:rPr>
            </w:pPr>
            <w:r>
              <w:rPr>
                <w:rFonts w:hint="eastAsia" w:ascii="宋体" w:hAnsi="宋体" w:cs="宋体"/>
                <w:bCs/>
                <w:sz w:val="18"/>
                <w:szCs w:val="18"/>
              </w:rPr>
              <w:t>情景模拟</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黑体" w:hAnsi="宋体" w:eastAsia="黑体"/>
          <w:b/>
          <w:bCs/>
          <w:color w:val="000000"/>
          <w:sz w:val="28"/>
          <w:szCs w:val="28"/>
        </w:rPr>
      </w:pPr>
      <w:r>
        <w:rPr>
          <w:rFonts w:hint="eastAsia" w:ascii="黑体" w:hAnsi="宋体" w:eastAsia="黑体"/>
          <w:b/>
          <w:bCs/>
          <w:color w:val="000000"/>
          <w:sz w:val="28"/>
          <w:szCs w:val="28"/>
        </w:rPr>
        <w:t>六、毕业标准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（一）学分要求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毕业时需修满16</w:t>
      </w:r>
      <w:r>
        <w:rPr>
          <w:rFonts w:hint="eastAsia" w:ascii="宋体" w:hAnsi="宋体" w:cs="宋体"/>
          <w:color w:val="000000"/>
          <w:sz w:val="28"/>
          <w:szCs w:val="28"/>
          <w:lang w:val="en-US" w:eastAsia="zh-CN"/>
        </w:rPr>
        <w:t>1</w:t>
      </w:r>
      <w:r>
        <w:rPr>
          <w:rFonts w:hint="eastAsia" w:ascii="宋体" w:hAnsi="宋体" w:cs="宋体"/>
          <w:color w:val="000000"/>
          <w:sz w:val="28"/>
          <w:szCs w:val="28"/>
        </w:rPr>
        <w:t>学分，</w:t>
      </w:r>
      <w:r>
        <w:rPr>
          <w:rFonts w:hint="eastAsia" w:ascii="宋体" w:hAnsi="宋体" w:cs="宋体"/>
          <w:color w:val="000000"/>
          <w:sz w:val="28"/>
          <w:szCs w:val="28"/>
          <w:lang w:eastAsia="zh-CN"/>
        </w:rPr>
        <w:t>其中劳动教育</w:t>
      </w:r>
      <w:r>
        <w:rPr>
          <w:rFonts w:hint="eastAsia" w:ascii="宋体" w:hAnsi="宋体" w:cs="宋体"/>
          <w:color w:val="000000"/>
          <w:sz w:val="28"/>
          <w:szCs w:val="28"/>
          <w:lang w:val="en-US" w:eastAsia="zh-CN"/>
        </w:rPr>
        <w:t>2学分、美育教育2学分，</w:t>
      </w:r>
      <w:r>
        <w:rPr>
          <w:rFonts w:hint="eastAsia" w:ascii="宋体" w:hAnsi="宋体" w:cs="宋体"/>
          <w:color w:val="000000"/>
          <w:sz w:val="28"/>
          <w:szCs w:val="28"/>
        </w:rPr>
        <w:t>达不到者不得毕业；专业核心课程需修满28学分</w:t>
      </w:r>
      <w:r>
        <w:rPr>
          <w:rFonts w:hint="eastAsia" w:ascii="宋体" w:hAnsi="宋体" w:cs="宋体"/>
          <w:color w:val="000000"/>
          <w:sz w:val="28"/>
          <w:szCs w:val="28"/>
          <w:lang w:eastAsia="zh-CN"/>
        </w:rPr>
        <w:t>，</w:t>
      </w:r>
      <w:r>
        <w:rPr>
          <w:rFonts w:hint="eastAsia" w:ascii="宋体" w:hAnsi="宋体" w:cs="宋体"/>
          <w:color w:val="000000"/>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（二）1+X证书要求</w:t>
      </w:r>
    </w:p>
    <w:p>
      <w:pPr>
        <w:pStyle w:val="2"/>
        <w:rPr>
          <w:rFonts w:hint="eastAsia"/>
        </w:rPr>
      </w:pPr>
    </w:p>
    <w:tbl>
      <w:tblPr>
        <w:tblStyle w:val="5"/>
        <w:tblW w:w="9022" w:type="dxa"/>
        <w:jc w:val="center"/>
        <w:tblLayout w:type="fixed"/>
        <w:tblCellMar>
          <w:top w:w="0" w:type="dxa"/>
          <w:left w:w="108" w:type="dxa"/>
          <w:bottom w:w="0" w:type="dxa"/>
          <w:right w:w="108" w:type="dxa"/>
        </w:tblCellMar>
      </w:tblPr>
      <w:tblGrid>
        <w:gridCol w:w="2662"/>
        <w:gridCol w:w="1960"/>
        <w:gridCol w:w="4400"/>
      </w:tblGrid>
      <w:tr>
        <w:tblPrEx>
          <w:tblCellMar>
            <w:top w:w="0" w:type="dxa"/>
            <w:left w:w="108" w:type="dxa"/>
            <w:bottom w:w="0" w:type="dxa"/>
            <w:right w:w="108" w:type="dxa"/>
          </w:tblCellMar>
        </w:tblPrEx>
        <w:trPr>
          <w:trHeight w:val="528" w:hRule="atLeast"/>
          <w:jc w:val="center"/>
        </w:trPr>
        <w:tc>
          <w:tcPr>
            <w:tcW w:w="2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职业资格证书</w:t>
            </w:r>
          </w:p>
        </w:tc>
        <w:tc>
          <w:tcPr>
            <w:tcW w:w="19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考证要求</w:t>
            </w:r>
          </w:p>
        </w:tc>
        <w:tc>
          <w:tcPr>
            <w:tcW w:w="44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发证机关</w:t>
            </w:r>
          </w:p>
        </w:tc>
      </w:tr>
      <w:tr>
        <w:tblPrEx>
          <w:tblCellMar>
            <w:top w:w="0" w:type="dxa"/>
            <w:left w:w="108" w:type="dxa"/>
            <w:bottom w:w="0" w:type="dxa"/>
            <w:right w:w="108" w:type="dxa"/>
          </w:tblCellMar>
        </w:tblPrEx>
        <w:trPr>
          <w:trHeight w:val="443" w:hRule="atLeast"/>
          <w:jc w:val="center"/>
        </w:trPr>
        <w:tc>
          <w:tcPr>
            <w:tcW w:w="2662"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24"/>
                <w:szCs w:val="24"/>
              </w:rPr>
            </w:pPr>
            <w:r>
              <w:rPr>
                <w:rFonts w:hint="eastAsia" w:ascii="宋体" w:hAnsi="宋体" w:cs="宋体"/>
                <w:kern w:val="0"/>
                <w:sz w:val="24"/>
                <w:szCs w:val="24"/>
              </w:rPr>
              <w:t>幼儿园教师资格证</w:t>
            </w:r>
          </w:p>
        </w:tc>
        <w:tc>
          <w:tcPr>
            <w:tcW w:w="1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必考</w:t>
            </w:r>
          </w:p>
        </w:tc>
        <w:tc>
          <w:tcPr>
            <w:tcW w:w="44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吴忠市教育局</w:t>
            </w:r>
          </w:p>
        </w:tc>
      </w:tr>
      <w:tr>
        <w:tblPrEx>
          <w:tblCellMar>
            <w:top w:w="0" w:type="dxa"/>
            <w:left w:w="108" w:type="dxa"/>
            <w:bottom w:w="0" w:type="dxa"/>
            <w:right w:w="108" w:type="dxa"/>
          </w:tblCellMar>
        </w:tblPrEx>
        <w:trPr>
          <w:trHeight w:val="382" w:hRule="atLeast"/>
          <w:jc w:val="center"/>
        </w:trPr>
        <w:tc>
          <w:tcPr>
            <w:tcW w:w="2662"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24"/>
                <w:szCs w:val="24"/>
              </w:rPr>
            </w:pPr>
            <w:r>
              <w:rPr>
                <w:rFonts w:hint="eastAsia" w:ascii="宋体" w:hAnsi="宋体" w:cs="宋体"/>
                <w:sz w:val="24"/>
                <w:szCs w:val="24"/>
              </w:rPr>
              <w:t>幼儿照护（中级）证书</w:t>
            </w:r>
          </w:p>
        </w:tc>
        <w:tc>
          <w:tcPr>
            <w:tcW w:w="1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选考</w:t>
            </w:r>
          </w:p>
        </w:tc>
        <w:tc>
          <w:tcPr>
            <w:tcW w:w="44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湖南金职伟业母婴护理有限公司</w:t>
            </w:r>
          </w:p>
        </w:tc>
      </w:tr>
      <w:tr>
        <w:tblPrEx>
          <w:tblCellMar>
            <w:top w:w="0" w:type="dxa"/>
            <w:left w:w="108" w:type="dxa"/>
            <w:bottom w:w="0" w:type="dxa"/>
            <w:right w:w="108" w:type="dxa"/>
          </w:tblCellMar>
        </w:tblPrEx>
        <w:trPr>
          <w:trHeight w:val="380" w:hRule="atLeast"/>
          <w:jc w:val="center"/>
        </w:trPr>
        <w:tc>
          <w:tcPr>
            <w:tcW w:w="2662" w:type="dxa"/>
            <w:tcBorders>
              <w:top w:val="single" w:color="auto" w:sz="4" w:space="0"/>
              <w:left w:val="single" w:color="auto" w:sz="4" w:space="0"/>
              <w:bottom w:val="single" w:color="auto" w:sz="4" w:space="0"/>
              <w:right w:val="single" w:color="auto" w:sz="4" w:space="0"/>
            </w:tcBorders>
            <w:noWrap/>
            <w:vAlign w:val="center"/>
          </w:tcPr>
          <w:p>
            <w:pPr>
              <w:spacing w:line="480" w:lineRule="exact"/>
              <w:rPr>
                <w:rFonts w:ascii="宋体" w:hAnsi="宋体" w:cs="宋体"/>
                <w:kern w:val="0"/>
                <w:sz w:val="24"/>
                <w:szCs w:val="24"/>
              </w:rPr>
            </w:pPr>
            <w:r>
              <w:rPr>
                <w:rFonts w:hint="eastAsia" w:ascii="宋体" w:hAnsi="宋体" w:cs="宋体"/>
                <w:sz w:val="24"/>
                <w:szCs w:val="24"/>
              </w:rPr>
              <w:t>保育员（中级）证书</w:t>
            </w:r>
          </w:p>
        </w:tc>
        <w:tc>
          <w:tcPr>
            <w:tcW w:w="1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选考</w:t>
            </w:r>
          </w:p>
        </w:tc>
        <w:tc>
          <w:tcPr>
            <w:tcW w:w="44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宁夏人力资源和社会保障厅</w:t>
            </w:r>
          </w:p>
        </w:tc>
      </w:tr>
      <w:tr>
        <w:tblPrEx>
          <w:tblCellMar>
            <w:top w:w="0" w:type="dxa"/>
            <w:left w:w="108" w:type="dxa"/>
            <w:bottom w:w="0" w:type="dxa"/>
            <w:right w:w="108" w:type="dxa"/>
          </w:tblCellMar>
        </w:tblPrEx>
        <w:trPr>
          <w:trHeight w:val="486" w:hRule="atLeast"/>
          <w:jc w:val="center"/>
        </w:trPr>
        <w:tc>
          <w:tcPr>
            <w:tcW w:w="2662" w:type="dxa"/>
            <w:tcBorders>
              <w:top w:val="single" w:color="auto" w:sz="4" w:space="0"/>
              <w:left w:val="single" w:color="auto" w:sz="4" w:space="0"/>
              <w:bottom w:val="single" w:color="auto" w:sz="4" w:space="0"/>
              <w:right w:val="single" w:color="auto" w:sz="4" w:space="0"/>
            </w:tcBorders>
            <w:noWrap/>
            <w:vAlign w:val="center"/>
          </w:tcPr>
          <w:p>
            <w:pPr>
              <w:spacing w:line="480" w:lineRule="exact"/>
              <w:rPr>
                <w:rFonts w:ascii="宋体" w:hAnsi="宋体" w:cs="宋体"/>
                <w:sz w:val="24"/>
                <w:szCs w:val="24"/>
              </w:rPr>
            </w:pPr>
            <w:r>
              <w:rPr>
                <w:rFonts w:hint="eastAsia" w:ascii="宋体" w:hAnsi="宋体" w:cs="宋体"/>
                <w:sz w:val="24"/>
                <w:szCs w:val="24"/>
              </w:rPr>
              <w:t>育婴师资格证书（中级）</w:t>
            </w:r>
          </w:p>
        </w:tc>
        <w:tc>
          <w:tcPr>
            <w:tcW w:w="1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选考</w:t>
            </w:r>
          </w:p>
        </w:tc>
        <w:tc>
          <w:tcPr>
            <w:tcW w:w="44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吴忠市人力资源和社会保障厅</w:t>
            </w:r>
          </w:p>
        </w:tc>
      </w:tr>
    </w:tbl>
    <w:p>
      <w:pPr>
        <w:pStyle w:val="4"/>
        <w:spacing w:line="400" w:lineRule="exact"/>
        <w:ind w:firstLine="0"/>
        <w:jc w:val="left"/>
        <w:rPr>
          <w:rFonts w:ascii="宋体" w:hAnsi="宋体"/>
          <w:b/>
          <w:bCs/>
          <w:color w:val="000000"/>
          <w:sz w:val="28"/>
          <w:szCs w:val="28"/>
        </w:rPr>
      </w:pPr>
      <w:r>
        <w:rPr>
          <w:rFonts w:hint="eastAsia" w:ascii="黑体" w:hAnsi="宋体" w:eastAsia="黑体"/>
          <w:b/>
          <w:bCs/>
          <w:color w:val="000000"/>
          <w:sz w:val="28"/>
          <w:szCs w:val="28"/>
        </w:rPr>
        <w:t>七、课程体系</w:t>
      </w:r>
    </w:p>
    <w:p>
      <w:pPr>
        <w:spacing w:line="400" w:lineRule="exact"/>
        <w:ind w:firstLine="358" w:firstLineChars="128"/>
        <w:rPr>
          <w:rFonts w:hint="eastAsia" w:ascii="黑体" w:hAnsi="宋体" w:eastAsia="黑体"/>
          <w:bCs/>
          <w:color w:val="000000"/>
          <w:sz w:val="28"/>
          <w:szCs w:val="28"/>
        </w:rPr>
      </w:pPr>
      <w:r>
        <w:rPr>
          <w:rFonts w:hint="eastAsia" w:ascii="黑体" w:eastAsia="黑体"/>
          <w:color w:val="000000"/>
          <w:sz w:val="28"/>
          <w:szCs w:val="28"/>
        </w:rPr>
        <w:t>（一）</w:t>
      </w:r>
      <w:r>
        <w:rPr>
          <w:rFonts w:hint="eastAsia" w:ascii="黑体" w:hAnsi="宋体" w:eastAsia="黑体"/>
          <w:bCs/>
          <w:color w:val="000000"/>
          <w:sz w:val="28"/>
          <w:szCs w:val="28"/>
        </w:rPr>
        <w:t>各类课程学分比例表</w:t>
      </w:r>
    </w:p>
    <w:p>
      <w:pPr>
        <w:pStyle w:val="2"/>
        <w:rPr>
          <w:rFonts w:hint="eastAsia" w:ascii="黑体" w:hAnsi="宋体" w:eastAsia="黑体"/>
          <w:bCs/>
          <w:color w:val="000000"/>
          <w:sz w:val="28"/>
          <w:szCs w:val="28"/>
        </w:rPr>
      </w:pPr>
    </w:p>
    <w:p/>
    <w:tbl>
      <w:tblPr>
        <w:tblStyle w:val="5"/>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7"/>
        <w:gridCol w:w="1619"/>
        <w:gridCol w:w="1763"/>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007" w:type="dxa"/>
            <w:vMerge w:val="restart"/>
            <w:vAlign w:val="center"/>
          </w:tcPr>
          <w:p>
            <w:pPr>
              <w:jc w:val="center"/>
              <w:rPr>
                <w:rFonts w:ascii="宋体" w:hAnsi="宋体"/>
                <w:color w:val="000000"/>
                <w:sz w:val="24"/>
              </w:rPr>
            </w:pPr>
            <w:r>
              <w:rPr>
                <w:rFonts w:hint="eastAsia" w:ascii="宋体" w:hAnsi="宋体"/>
                <w:color w:val="000000"/>
                <w:sz w:val="24"/>
              </w:rPr>
              <w:t>课程类别</w:t>
            </w:r>
          </w:p>
        </w:tc>
        <w:tc>
          <w:tcPr>
            <w:tcW w:w="3382" w:type="dxa"/>
            <w:gridSpan w:val="2"/>
            <w:vAlign w:val="center"/>
          </w:tcPr>
          <w:p>
            <w:pPr>
              <w:jc w:val="center"/>
              <w:rPr>
                <w:rFonts w:ascii="宋体" w:hAnsi="宋体"/>
                <w:color w:val="000000"/>
                <w:sz w:val="24"/>
              </w:rPr>
            </w:pPr>
            <w:r>
              <w:rPr>
                <w:rFonts w:hint="eastAsia" w:ascii="宋体" w:hAnsi="宋体"/>
                <w:color w:val="000000"/>
                <w:sz w:val="24"/>
              </w:rPr>
              <w:t>小 计</w:t>
            </w:r>
          </w:p>
        </w:tc>
        <w:tc>
          <w:tcPr>
            <w:tcW w:w="1734" w:type="dxa"/>
            <w:vMerge w:val="restart"/>
            <w:vAlign w:val="center"/>
          </w:tcPr>
          <w:p>
            <w:pPr>
              <w:jc w:val="center"/>
              <w:rPr>
                <w:rFonts w:ascii="宋体" w:hAnsi="宋体"/>
                <w:color w:val="000000"/>
                <w:sz w:val="24"/>
              </w:rPr>
            </w:pPr>
            <w:r>
              <w:rPr>
                <w:rFonts w:hint="eastAsia" w:ascii="宋体" w:hAnsi="宋体"/>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007" w:type="dxa"/>
            <w:vMerge w:val="continue"/>
            <w:vAlign w:val="center"/>
          </w:tcPr>
          <w:p>
            <w:pPr>
              <w:jc w:val="center"/>
              <w:rPr>
                <w:rFonts w:ascii="宋体" w:hAnsi="宋体"/>
                <w:color w:val="000000"/>
                <w:sz w:val="24"/>
              </w:rPr>
            </w:pPr>
          </w:p>
        </w:tc>
        <w:tc>
          <w:tcPr>
            <w:tcW w:w="1619" w:type="dxa"/>
            <w:vAlign w:val="center"/>
          </w:tcPr>
          <w:p>
            <w:pPr>
              <w:jc w:val="center"/>
              <w:rPr>
                <w:rFonts w:ascii="宋体" w:hAnsi="宋体"/>
                <w:color w:val="000000"/>
                <w:sz w:val="24"/>
              </w:rPr>
            </w:pPr>
            <w:r>
              <w:rPr>
                <w:rFonts w:hint="eastAsia" w:ascii="宋体" w:hAnsi="宋体"/>
                <w:color w:val="000000"/>
                <w:sz w:val="24"/>
              </w:rPr>
              <w:t>学 分</w:t>
            </w:r>
          </w:p>
        </w:tc>
        <w:tc>
          <w:tcPr>
            <w:tcW w:w="1763" w:type="dxa"/>
            <w:vAlign w:val="center"/>
          </w:tcPr>
          <w:p>
            <w:pPr>
              <w:jc w:val="center"/>
              <w:rPr>
                <w:rFonts w:ascii="宋体" w:hAnsi="宋体"/>
                <w:color w:val="000000"/>
                <w:sz w:val="24"/>
              </w:rPr>
            </w:pPr>
            <w:r>
              <w:rPr>
                <w:rFonts w:hint="eastAsia" w:ascii="宋体" w:hAnsi="宋体"/>
                <w:color w:val="000000"/>
                <w:sz w:val="24"/>
              </w:rPr>
              <w:t>比 例</w:t>
            </w:r>
            <w:r>
              <w:rPr>
                <w:rFonts w:hint="eastAsia" w:ascii="宋体" w:hAnsi="宋体" w:cs="宋体"/>
                <w:color w:val="000000"/>
                <w:kern w:val="0"/>
                <w:sz w:val="16"/>
                <w:szCs w:val="16"/>
              </w:rPr>
              <w:t>(%)</w:t>
            </w:r>
          </w:p>
        </w:tc>
        <w:tc>
          <w:tcPr>
            <w:tcW w:w="1734" w:type="dxa"/>
            <w:vMerge w:val="continue"/>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公共基础课程</w:t>
            </w:r>
          </w:p>
        </w:tc>
        <w:tc>
          <w:tcPr>
            <w:tcW w:w="1619" w:type="dxa"/>
            <w:vAlign w:val="center"/>
          </w:tcPr>
          <w:p>
            <w:pPr>
              <w:jc w:val="center"/>
              <w:rPr>
                <w:rFonts w:hint="eastAsia" w:ascii="宋体" w:hAnsi="宋体" w:eastAsia="宋体"/>
                <w:color w:val="000000"/>
                <w:sz w:val="24"/>
                <w:lang w:eastAsia="zh-CN"/>
              </w:rPr>
            </w:pPr>
            <w:r>
              <w:rPr>
                <w:rFonts w:hint="eastAsia" w:ascii="宋体" w:hAnsi="宋体"/>
                <w:color w:val="000000"/>
                <w:sz w:val="24"/>
              </w:rPr>
              <w:t>3</w:t>
            </w:r>
            <w:r>
              <w:rPr>
                <w:rFonts w:hint="eastAsia" w:ascii="宋体" w:hAnsi="宋体"/>
                <w:color w:val="000000"/>
                <w:sz w:val="24"/>
                <w:lang w:val="en-US" w:eastAsia="zh-CN"/>
              </w:rPr>
              <w:t>5</w:t>
            </w:r>
          </w:p>
        </w:tc>
        <w:tc>
          <w:tcPr>
            <w:tcW w:w="1763" w:type="dxa"/>
            <w:vAlign w:val="center"/>
          </w:tcPr>
          <w:p>
            <w:pPr>
              <w:jc w:val="center"/>
              <w:rPr>
                <w:rFonts w:ascii="宋体" w:hAnsi="宋体"/>
                <w:color w:val="000000"/>
                <w:sz w:val="24"/>
              </w:rPr>
            </w:pPr>
            <w:r>
              <w:rPr>
                <w:rFonts w:hint="eastAsia" w:ascii="宋体" w:hAnsi="宋体"/>
                <w:color w:val="000000"/>
                <w:sz w:val="24"/>
              </w:rPr>
              <w:t>21%</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专业基础课程</w:t>
            </w:r>
          </w:p>
        </w:tc>
        <w:tc>
          <w:tcPr>
            <w:tcW w:w="1619" w:type="dxa"/>
            <w:vAlign w:val="center"/>
          </w:tcPr>
          <w:p>
            <w:pPr>
              <w:jc w:val="center"/>
              <w:rPr>
                <w:rFonts w:ascii="宋体" w:hAnsi="宋体"/>
                <w:color w:val="000000"/>
                <w:sz w:val="24"/>
              </w:rPr>
            </w:pPr>
            <w:r>
              <w:rPr>
                <w:rFonts w:hint="eastAsia" w:ascii="宋体" w:hAnsi="宋体"/>
                <w:color w:val="000000"/>
                <w:sz w:val="24"/>
              </w:rPr>
              <w:t>37</w:t>
            </w:r>
          </w:p>
        </w:tc>
        <w:tc>
          <w:tcPr>
            <w:tcW w:w="1763" w:type="dxa"/>
            <w:vAlign w:val="center"/>
          </w:tcPr>
          <w:p>
            <w:pPr>
              <w:jc w:val="center"/>
              <w:rPr>
                <w:rFonts w:ascii="宋体" w:hAnsi="宋体"/>
                <w:color w:val="000000"/>
                <w:sz w:val="24"/>
              </w:rPr>
            </w:pPr>
            <w:r>
              <w:rPr>
                <w:rFonts w:hint="eastAsia" w:ascii="宋体" w:hAnsi="宋体"/>
                <w:color w:val="000000"/>
                <w:sz w:val="24"/>
              </w:rPr>
              <w:t>23%</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专业核心课程</w:t>
            </w:r>
          </w:p>
        </w:tc>
        <w:tc>
          <w:tcPr>
            <w:tcW w:w="1619" w:type="dxa"/>
            <w:vAlign w:val="center"/>
          </w:tcPr>
          <w:p>
            <w:pPr>
              <w:jc w:val="center"/>
              <w:rPr>
                <w:rFonts w:ascii="宋体" w:hAnsi="宋体"/>
                <w:color w:val="000000"/>
                <w:sz w:val="24"/>
              </w:rPr>
            </w:pPr>
            <w:r>
              <w:rPr>
                <w:rFonts w:hint="eastAsia" w:ascii="宋体" w:hAnsi="宋体"/>
                <w:color w:val="000000"/>
                <w:sz w:val="24"/>
              </w:rPr>
              <w:t>28</w:t>
            </w:r>
          </w:p>
        </w:tc>
        <w:tc>
          <w:tcPr>
            <w:tcW w:w="1763" w:type="dxa"/>
            <w:vAlign w:val="center"/>
          </w:tcPr>
          <w:p>
            <w:pPr>
              <w:jc w:val="center"/>
              <w:rPr>
                <w:rFonts w:ascii="宋体" w:hAnsi="宋体"/>
                <w:color w:val="000000"/>
                <w:sz w:val="24"/>
              </w:rPr>
            </w:pPr>
            <w:r>
              <w:rPr>
                <w:rFonts w:hint="eastAsia" w:ascii="宋体" w:hAnsi="宋体"/>
                <w:color w:val="000000"/>
                <w:sz w:val="24"/>
              </w:rPr>
              <w:t>18%</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专业拓展课程</w:t>
            </w:r>
          </w:p>
        </w:tc>
        <w:tc>
          <w:tcPr>
            <w:tcW w:w="1619" w:type="dxa"/>
            <w:vAlign w:val="center"/>
          </w:tcPr>
          <w:p>
            <w:pPr>
              <w:jc w:val="center"/>
              <w:rPr>
                <w:rFonts w:ascii="宋体" w:hAnsi="宋体"/>
                <w:color w:val="000000"/>
                <w:sz w:val="24"/>
              </w:rPr>
            </w:pPr>
            <w:r>
              <w:rPr>
                <w:rFonts w:hint="eastAsia" w:ascii="宋体" w:hAnsi="宋体"/>
                <w:color w:val="000000"/>
                <w:sz w:val="24"/>
              </w:rPr>
              <w:t>8</w:t>
            </w:r>
          </w:p>
        </w:tc>
        <w:tc>
          <w:tcPr>
            <w:tcW w:w="1763" w:type="dxa"/>
            <w:vAlign w:val="center"/>
          </w:tcPr>
          <w:p>
            <w:pPr>
              <w:jc w:val="center"/>
              <w:rPr>
                <w:rFonts w:ascii="宋体" w:hAnsi="宋体"/>
                <w:color w:val="000000"/>
                <w:sz w:val="24"/>
              </w:rPr>
            </w:pPr>
            <w:r>
              <w:rPr>
                <w:rFonts w:hint="eastAsia" w:ascii="宋体" w:hAnsi="宋体"/>
                <w:color w:val="000000"/>
                <w:sz w:val="24"/>
              </w:rPr>
              <w:t>5%</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专业综合实践课程</w:t>
            </w:r>
          </w:p>
        </w:tc>
        <w:tc>
          <w:tcPr>
            <w:tcW w:w="1619" w:type="dxa"/>
            <w:vAlign w:val="center"/>
          </w:tcPr>
          <w:p>
            <w:pPr>
              <w:jc w:val="center"/>
              <w:rPr>
                <w:rFonts w:ascii="宋体" w:hAnsi="宋体"/>
                <w:color w:val="000000"/>
                <w:sz w:val="24"/>
              </w:rPr>
            </w:pPr>
            <w:r>
              <w:rPr>
                <w:rFonts w:hint="eastAsia" w:ascii="宋体" w:hAnsi="宋体"/>
                <w:color w:val="000000"/>
                <w:sz w:val="24"/>
              </w:rPr>
              <w:t>3</w:t>
            </w:r>
            <w:r>
              <w:rPr>
                <w:rFonts w:ascii="宋体" w:hAnsi="宋体"/>
                <w:color w:val="000000"/>
                <w:sz w:val="24"/>
              </w:rPr>
              <w:t>2</w:t>
            </w:r>
          </w:p>
        </w:tc>
        <w:tc>
          <w:tcPr>
            <w:tcW w:w="1763" w:type="dxa"/>
            <w:vAlign w:val="center"/>
          </w:tcPr>
          <w:p>
            <w:pPr>
              <w:jc w:val="center"/>
              <w:rPr>
                <w:rFonts w:ascii="宋体" w:hAnsi="宋体"/>
                <w:color w:val="000000"/>
                <w:sz w:val="24"/>
              </w:rPr>
            </w:pPr>
            <w:r>
              <w:rPr>
                <w:rFonts w:hint="eastAsia" w:ascii="宋体" w:hAnsi="宋体"/>
                <w:color w:val="000000"/>
                <w:sz w:val="24"/>
              </w:rPr>
              <w:t>2</w:t>
            </w:r>
            <w:r>
              <w:rPr>
                <w:rFonts w:ascii="宋体" w:hAnsi="宋体"/>
                <w:color w:val="000000"/>
                <w:sz w:val="24"/>
              </w:rPr>
              <w:t>0</w:t>
            </w:r>
            <w:r>
              <w:rPr>
                <w:rFonts w:hint="eastAsia" w:ascii="宋体" w:hAnsi="宋体"/>
                <w:color w:val="000000"/>
                <w:sz w:val="24"/>
              </w:rPr>
              <w:t>%</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选修课</w:t>
            </w:r>
          </w:p>
        </w:tc>
        <w:tc>
          <w:tcPr>
            <w:tcW w:w="1619" w:type="dxa"/>
            <w:vAlign w:val="center"/>
          </w:tcPr>
          <w:p>
            <w:pPr>
              <w:jc w:val="center"/>
              <w:rPr>
                <w:rFonts w:ascii="宋体" w:hAnsi="宋体"/>
                <w:color w:val="000000"/>
                <w:sz w:val="24"/>
              </w:rPr>
            </w:pPr>
            <w:r>
              <w:rPr>
                <w:rFonts w:hint="eastAsia" w:ascii="宋体" w:hAnsi="宋体"/>
                <w:color w:val="000000"/>
                <w:sz w:val="24"/>
              </w:rPr>
              <w:t>1</w:t>
            </w:r>
            <w:r>
              <w:rPr>
                <w:rFonts w:ascii="宋体" w:hAnsi="宋体"/>
                <w:color w:val="000000"/>
                <w:sz w:val="24"/>
              </w:rPr>
              <w:t>6</w:t>
            </w:r>
          </w:p>
        </w:tc>
        <w:tc>
          <w:tcPr>
            <w:tcW w:w="1763" w:type="dxa"/>
            <w:vAlign w:val="center"/>
          </w:tcPr>
          <w:p>
            <w:pPr>
              <w:jc w:val="center"/>
              <w:rPr>
                <w:rFonts w:ascii="宋体" w:hAnsi="宋体"/>
                <w:color w:val="000000"/>
                <w:sz w:val="24"/>
              </w:rPr>
            </w:pPr>
            <w:r>
              <w:rPr>
                <w:rFonts w:ascii="宋体" w:hAnsi="宋体"/>
                <w:color w:val="000000"/>
                <w:sz w:val="24"/>
              </w:rPr>
              <w:t>10</w:t>
            </w:r>
            <w:r>
              <w:rPr>
                <w:rFonts w:hint="eastAsia" w:ascii="宋体" w:hAnsi="宋体"/>
                <w:color w:val="000000"/>
                <w:sz w:val="24"/>
              </w:rPr>
              <w:t>%</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专业技能达标</w:t>
            </w:r>
          </w:p>
        </w:tc>
        <w:tc>
          <w:tcPr>
            <w:tcW w:w="1619" w:type="dxa"/>
            <w:vAlign w:val="center"/>
          </w:tcPr>
          <w:p>
            <w:pPr>
              <w:jc w:val="center"/>
              <w:rPr>
                <w:rFonts w:ascii="宋体" w:hAnsi="宋体"/>
                <w:color w:val="000000"/>
                <w:sz w:val="24"/>
              </w:rPr>
            </w:pPr>
            <w:r>
              <w:rPr>
                <w:rFonts w:hint="eastAsia" w:ascii="宋体" w:hAnsi="宋体"/>
                <w:color w:val="000000"/>
                <w:sz w:val="24"/>
              </w:rPr>
              <w:t>5</w:t>
            </w:r>
          </w:p>
        </w:tc>
        <w:tc>
          <w:tcPr>
            <w:tcW w:w="1763" w:type="dxa"/>
            <w:vAlign w:val="center"/>
          </w:tcPr>
          <w:p>
            <w:pPr>
              <w:jc w:val="center"/>
              <w:rPr>
                <w:rFonts w:ascii="宋体" w:hAnsi="宋体"/>
                <w:color w:val="000000"/>
                <w:sz w:val="24"/>
              </w:rPr>
            </w:pPr>
            <w:r>
              <w:rPr>
                <w:rFonts w:hint="eastAsia" w:ascii="宋体" w:hAnsi="宋体"/>
                <w:color w:val="000000"/>
                <w:sz w:val="24"/>
              </w:rPr>
              <w:t>3%</w:t>
            </w:r>
          </w:p>
        </w:tc>
        <w:tc>
          <w:tcPr>
            <w:tcW w:w="1734"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07" w:type="dxa"/>
            <w:vAlign w:val="center"/>
          </w:tcPr>
          <w:p>
            <w:pPr>
              <w:jc w:val="center"/>
              <w:rPr>
                <w:rFonts w:ascii="宋体" w:hAnsi="宋体"/>
                <w:color w:val="000000"/>
                <w:sz w:val="24"/>
              </w:rPr>
            </w:pPr>
            <w:r>
              <w:rPr>
                <w:rFonts w:hint="eastAsia" w:ascii="宋体" w:hAnsi="宋体"/>
                <w:color w:val="000000"/>
                <w:sz w:val="24"/>
              </w:rPr>
              <w:t>合计</w:t>
            </w:r>
          </w:p>
        </w:tc>
        <w:tc>
          <w:tcPr>
            <w:tcW w:w="1619" w:type="dxa"/>
            <w:vAlign w:val="center"/>
          </w:tcPr>
          <w:p>
            <w:pPr>
              <w:jc w:val="center"/>
              <w:rPr>
                <w:rFonts w:hint="eastAsia" w:ascii="宋体" w:hAnsi="宋体" w:eastAsia="宋体"/>
                <w:color w:val="000000"/>
                <w:sz w:val="24"/>
                <w:lang w:eastAsia="zh-CN"/>
              </w:rPr>
            </w:pPr>
            <w:r>
              <w:rPr>
                <w:rFonts w:hint="eastAsia" w:ascii="宋体" w:hAnsi="宋体"/>
                <w:color w:val="000000"/>
                <w:sz w:val="24"/>
              </w:rPr>
              <w:t>16</w:t>
            </w:r>
            <w:r>
              <w:rPr>
                <w:rFonts w:hint="eastAsia" w:ascii="宋体" w:hAnsi="宋体"/>
                <w:color w:val="000000"/>
                <w:sz w:val="24"/>
                <w:lang w:val="en-US" w:eastAsia="zh-CN"/>
              </w:rPr>
              <w:t>1</w:t>
            </w:r>
          </w:p>
        </w:tc>
        <w:tc>
          <w:tcPr>
            <w:tcW w:w="1763" w:type="dxa"/>
            <w:vAlign w:val="center"/>
          </w:tcPr>
          <w:p>
            <w:pPr>
              <w:jc w:val="center"/>
              <w:rPr>
                <w:rFonts w:ascii="宋体" w:hAnsi="宋体"/>
                <w:color w:val="000000"/>
                <w:sz w:val="24"/>
              </w:rPr>
            </w:pPr>
            <w:r>
              <w:rPr>
                <w:rFonts w:hint="eastAsia" w:ascii="宋体" w:hAnsi="宋体"/>
                <w:color w:val="000000"/>
                <w:sz w:val="24"/>
              </w:rPr>
              <w:t>100%</w:t>
            </w:r>
          </w:p>
        </w:tc>
        <w:tc>
          <w:tcPr>
            <w:tcW w:w="1734" w:type="dxa"/>
            <w:vAlign w:val="center"/>
          </w:tcPr>
          <w:p>
            <w:pPr>
              <w:jc w:val="center"/>
              <w:rPr>
                <w:rFonts w:ascii="宋体" w:hAnsi="宋体"/>
                <w:color w:val="000000"/>
                <w:sz w:val="24"/>
              </w:rPr>
            </w:pPr>
          </w:p>
        </w:tc>
      </w:tr>
    </w:tbl>
    <w:p>
      <w:pPr>
        <w:pStyle w:val="4"/>
        <w:numPr>
          <w:ilvl w:val="0"/>
          <w:numId w:val="0"/>
        </w:numPr>
        <w:spacing w:line="240" w:lineRule="auto"/>
        <w:ind w:leftChars="128"/>
        <w:jc w:val="left"/>
        <w:rPr>
          <w:rFonts w:hint="eastAsia" w:ascii="黑体" w:hAnsi="宋体" w:eastAsia="黑体"/>
          <w:color w:val="000000"/>
          <w:sz w:val="28"/>
          <w:szCs w:val="28"/>
        </w:rPr>
      </w:pPr>
      <w:r>
        <w:rPr>
          <w:rFonts w:hint="eastAsia" w:ascii="黑体" w:eastAsia="黑体"/>
          <w:color w:val="000000"/>
          <w:sz w:val="28"/>
          <w:szCs w:val="28"/>
          <w:lang w:val="en-US" w:eastAsia="zh-CN"/>
        </w:rPr>
        <w:t>(二）</w:t>
      </w:r>
      <w:r>
        <w:rPr>
          <w:rFonts w:hint="eastAsia" w:ascii="黑体" w:eastAsia="黑体"/>
          <w:color w:val="000000"/>
          <w:sz w:val="28"/>
          <w:szCs w:val="28"/>
        </w:rPr>
        <w:t>年级</w:t>
      </w:r>
      <w:r>
        <w:rPr>
          <w:rFonts w:hint="eastAsia" w:ascii="黑体" w:hAnsi="宋体" w:eastAsia="黑体"/>
          <w:color w:val="000000"/>
          <w:sz w:val="28"/>
          <w:szCs w:val="28"/>
        </w:rPr>
        <w:t>课程学分年级分配表</w:t>
      </w:r>
    </w:p>
    <w:tbl>
      <w:tblPr>
        <w:tblStyle w:val="5"/>
        <w:tblW w:w="92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78"/>
        <w:gridCol w:w="709"/>
        <w:gridCol w:w="913"/>
        <w:gridCol w:w="941"/>
        <w:gridCol w:w="805"/>
        <w:gridCol w:w="982"/>
        <w:gridCol w:w="845"/>
        <w:gridCol w:w="764"/>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727"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课程类型</w:t>
            </w:r>
          </w:p>
        </w:tc>
        <w:tc>
          <w:tcPr>
            <w:tcW w:w="2400"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一年级</w:t>
            </w:r>
          </w:p>
        </w:tc>
        <w:tc>
          <w:tcPr>
            <w:tcW w:w="2728"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二年级</w:t>
            </w:r>
          </w:p>
        </w:tc>
        <w:tc>
          <w:tcPr>
            <w:tcW w:w="2423" w:type="dxa"/>
            <w:gridSpan w:val="3"/>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727" w:type="dxa"/>
            <w:vMerge w:val="continue"/>
            <w:tcBorders>
              <w:tl2br w:val="nil"/>
              <w:tr2bl w:val="nil"/>
            </w:tcBorders>
            <w:tcMar>
              <w:top w:w="15" w:type="dxa"/>
              <w:left w:w="15" w:type="dxa"/>
              <w:right w:w="15" w:type="dxa"/>
            </w:tcMar>
            <w:vAlign w:val="center"/>
          </w:tcPr>
          <w:p>
            <w:pPr>
              <w:jc w:val="center"/>
              <w:rPr>
                <w:rFonts w:ascii="宋体" w:hAnsi="宋体" w:cs="宋体"/>
                <w:color w:val="000000"/>
                <w:szCs w:val="21"/>
              </w:rPr>
            </w:pPr>
          </w:p>
        </w:tc>
        <w:tc>
          <w:tcPr>
            <w:tcW w:w="778"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课程门数</w:t>
            </w:r>
          </w:p>
        </w:tc>
        <w:tc>
          <w:tcPr>
            <w:tcW w:w="709"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学分</w:t>
            </w:r>
          </w:p>
        </w:tc>
        <w:tc>
          <w:tcPr>
            <w:tcW w:w="913"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比例(%)</w:t>
            </w:r>
          </w:p>
        </w:tc>
        <w:tc>
          <w:tcPr>
            <w:tcW w:w="941"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课程门数</w:t>
            </w:r>
          </w:p>
        </w:tc>
        <w:tc>
          <w:tcPr>
            <w:tcW w:w="80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学分</w:t>
            </w:r>
          </w:p>
        </w:tc>
        <w:tc>
          <w:tcPr>
            <w:tcW w:w="982"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比例(%)</w:t>
            </w:r>
          </w:p>
        </w:tc>
        <w:tc>
          <w:tcPr>
            <w:tcW w:w="845"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课程门数</w:t>
            </w:r>
          </w:p>
        </w:tc>
        <w:tc>
          <w:tcPr>
            <w:tcW w:w="764"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学分</w:t>
            </w:r>
          </w:p>
        </w:tc>
        <w:tc>
          <w:tcPr>
            <w:tcW w:w="814"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公共基础课程</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8</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ascii="宋体" w:hAnsi="宋体" w:cs="宋体"/>
                <w:color w:val="000000"/>
                <w:sz w:val="24"/>
                <w:szCs w:val="24"/>
              </w:rPr>
              <w:t>17</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11%</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6</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ascii="宋体" w:hAnsi="宋体" w:cs="宋体"/>
                <w:color w:val="000000"/>
                <w:sz w:val="24"/>
                <w:szCs w:val="24"/>
              </w:rPr>
              <w:t>0</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ascii="宋体" w:hAnsi="宋体" w:cs="宋体"/>
                <w:color w:val="000000"/>
                <w:sz w:val="24"/>
                <w:szCs w:val="24"/>
              </w:rPr>
              <w:t>0</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ascii="宋体" w:hAnsi="宋体" w:cs="宋体"/>
                <w:color w:val="000000"/>
                <w:sz w:val="24"/>
                <w:szCs w:val="24"/>
              </w:rPr>
              <w:t>0</w:t>
            </w:r>
            <w:r>
              <w:rPr>
                <w:rFonts w:hint="eastAsia" w:ascii="宋体" w:hAnsi="宋体" w:cs="宋体"/>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专业基础课程</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6</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15</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9%</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5</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ascii="宋体" w:hAnsi="宋体" w:cs="宋体"/>
                <w:color w:val="000000"/>
                <w:sz w:val="24"/>
                <w:szCs w:val="24"/>
              </w:rPr>
              <w:t>18</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ascii="宋体" w:hAnsi="宋体" w:cs="宋体"/>
                <w:color w:val="000000"/>
                <w:sz w:val="24"/>
                <w:szCs w:val="24"/>
              </w:rPr>
              <w:t>6</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专业核心课程</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4</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9%</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ascii="宋体" w:hAnsi="宋体" w:cs="宋体"/>
                <w:color w:val="000000"/>
                <w:sz w:val="24"/>
                <w:szCs w:val="24"/>
              </w:rPr>
              <w:t>2</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w:t>
            </w:r>
            <w:r>
              <w:rPr>
                <w:rFonts w:ascii="宋体" w:hAnsi="宋体" w:cs="宋体"/>
                <w:color w:val="000000"/>
                <w:sz w:val="24"/>
                <w:szCs w:val="24"/>
              </w:rPr>
              <w:t>2</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6</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专业拓展课程</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0</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0</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0%</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3</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6</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综合实践课程</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3</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23</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选修课程</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8</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5%</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专业技能达标</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0</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0</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0%</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3</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3</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727" w:type="dxa"/>
            <w:tcBorders>
              <w:tl2br w:val="nil"/>
              <w:tr2bl w:val="nil"/>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合计</w:t>
            </w:r>
          </w:p>
        </w:tc>
        <w:tc>
          <w:tcPr>
            <w:tcW w:w="778"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24</w:t>
            </w:r>
          </w:p>
        </w:tc>
        <w:tc>
          <w:tcPr>
            <w:tcW w:w="709"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57</w:t>
            </w:r>
          </w:p>
        </w:tc>
        <w:tc>
          <w:tcPr>
            <w:tcW w:w="913"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36%</w:t>
            </w:r>
          </w:p>
        </w:tc>
        <w:tc>
          <w:tcPr>
            <w:tcW w:w="941"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19</w:t>
            </w:r>
          </w:p>
        </w:tc>
        <w:tc>
          <w:tcPr>
            <w:tcW w:w="80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50</w:t>
            </w:r>
          </w:p>
        </w:tc>
        <w:tc>
          <w:tcPr>
            <w:tcW w:w="982"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31%</w:t>
            </w:r>
          </w:p>
        </w:tc>
        <w:tc>
          <w:tcPr>
            <w:tcW w:w="845"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15</w:t>
            </w:r>
          </w:p>
        </w:tc>
        <w:tc>
          <w:tcPr>
            <w:tcW w:w="764" w:type="dxa"/>
            <w:tcBorders>
              <w:tl2br w:val="nil"/>
              <w:tr2bl w:val="nil"/>
            </w:tcBorders>
            <w:tcMar>
              <w:top w:w="15" w:type="dxa"/>
              <w:left w:w="15" w:type="dxa"/>
              <w:right w:w="15" w:type="dxa"/>
            </w:tcMar>
            <w:vAlign w:val="bottom"/>
          </w:tcPr>
          <w:p>
            <w:pPr>
              <w:jc w:val="center"/>
              <w:rPr>
                <w:rFonts w:ascii="宋体" w:hAnsi="宋体" w:cs="宋体"/>
                <w:color w:val="000000"/>
                <w:sz w:val="24"/>
                <w:szCs w:val="24"/>
              </w:rPr>
            </w:pPr>
            <w:r>
              <w:rPr>
                <w:rFonts w:hint="eastAsia" w:ascii="宋体" w:hAnsi="宋体" w:cs="宋体"/>
                <w:color w:val="000000"/>
                <w:sz w:val="24"/>
                <w:szCs w:val="24"/>
              </w:rPr>
              <w:t>48</w:t>
            </w:r>
          </w:p>
        </w:tc>
        <w:tc>
          <w:tcPr>
            <w:tcW w:w="814" w:type="dxa"/>
            <w:tcBorders>
              <w:tl2br w:val="nil"/>
              <w:tr2bl w:val="nil"/>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30%</w:t>
            </w:r>
          </w:p>
        </w:tc>
      </w:tr>
    </w:tbl>
    <w:p>
      <w:pPr>
        <w:numPr>
          <w:ilvl w:val="0"/>
          <w:numId w:val="0"/>
        </w:numPr>
        <w:spacing w:line="300" w:lineRule="auto"/>
        <w:ind w:leftChars="0"/>
        <w:rPr>
          <w:rFonts w:hint="eastAsia" w:ascii="黑体" w:hAnsi="宋体" w:eastAsia="黑体"/>
          <w:b w:val="0"/>
          <w:bCs/>
          <w:color w:val="000000"/>
          <w:sz w:val="28"/>
          <w:szCs w:val="28"/>
        </w:rPr>
      </w:pPr>
      <w:r>
        <w:rPr>
          <w:rFonts w:hint="eastAsia" w:ascii="黑体" w:hAnsi="宋体" w:eastAsia="黑体"/>
          <w:b w:val="0"/>
          <w:bCs/>
          <w:color w:val="000000"/>
          <w:sz w:val="28"/>
          <w:szCs w:val="28"/>
          <w:lang w:eastAsia="zh-CN"/>
        </w:rPr>
        <w:t>（三）</w:t>
      </w:r>
      <w:r>
        <w:rPr>
          <w:rFonts w:hint="eastAsia" w:ascii="黑体" w:hAnsi="宋体" w:eastAsia="黑体"/>
          <w:b w:val="0"/>
          <w:bCs/>
          <w:color w:val="000000"/>
          <w:sz w:val="28"/>
          <w:szCs w:val="28"/>
        </w:rPr>
        <w:t>教学进程及课时、学分分配表</w:t>
      </w:r>
    </w:p>
    <w:p>
      <w:pPr>
        <w:pStyle w:val="2"/>
        <w:numPr>
          <w:ilvl w:val="0"/>
          <w:numId w:val="0"/>
        </w:numPr>
        <w:ind w:leftChars="0"/>
      </w:pPr>
    </w:p>
    <w:tbl>
      <w:tblPr>
        <w:tblStyle w:val="5"/>
        <w:tblW w:w="9932" w:type="dxa"/>
        <w:jc w:val="center"/>
        <w:tblLayout w:type="fixed"/>
        <w:tblCellMar>
          <w:top w:w="0" w:type="dxa"/>
          <w:left w:w="108" w:type="dxa"/>
          <w:bottom w:w="0" w:type="dxa"/>
          <w:right w:w="108" w:type="dxa"/>
        </w:tblCellMar>
      </w:tblPr>
      <w:tblGrid>
        <w:gridCol w:w="525"/>
        <w:gridCol w:w="566"/>
        <w:gridCol w:w="433"/>
        <w:gridCol w:w="2536"/>
        <w:gridCol w:w="552"/>
        <w:gridCol w:w="552"/>
        <w:gridCol w:w="574"/>
        <w:gridCol w:w="623"/>
        <w:gridCol w:w="435"/>
        <w:gridCol w:w="449"/>
        <w:gridCol w:w="447"/>
        <w:gridCol w:w="447"/>
        <w:gridCol w:w="447"/>
        <w:gridCol w:w="447"/>
        <w:gridCol w:w="447"/>
        <w:gridCol w:w="452"/>
      </w:tblGrid>
      <w:tr>
        <w:tblPrEx>
          <w:tblCellMar>
            <w:top w:w="0" w:type="dxa"/>
            <w:left w:w="108" w:type="dxa"/>
            <w:bottom w:w="0" w:type="dxa"/>
            <w:right w:w="108" w:type="dxa"/>
          </w:tblCellMar>
        </w:tblPrEx>
        <w:trPr>
          <w:trHeight w:val="270" w:hRule="atLeast"/>
          <w:jc w:val="center"/>
        </w:trPr>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课程性质</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课程类型</w:t>
            </w:r>
          </w:p>
        </w:tc>
        <w:tc>
          <w:tcPr>
            <w:tcW w:w="43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序号</w:t>
            </w:r>
          </w:p>
        </w:tc>
        <w:tc>
          <w:tcPr>
            <w:tcW w:w="253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课程名称</w:t>
            </w:r>
          </w:p>
        </w:tc>
        <w:tc>
          <w:tcPr>
            <w:tcW w:w="1678"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r>
              <w:rPr>
                <w:rFonts w:hint="eastAsia" w:ascii="仿宋" w:hAnsi="仿宋" w:eastAsia="仿宋" w:cs="仿宋"/>
                <w:b/>
                <w:bCs/>
                <w:color w:val="000000"/>
                <w:kern w:val="0"/>
                <w:sz w:val="13"/>
                <w:szCs w:val="13"/>
              </w:rPr>
              <w:t>计划学时每学期20周</w:t>
            </w:r>
          </w:p>
        </w:tc>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总学分数</w:t>
            </w:r>
          </w:p>
        </w:tc>
        <w:tc>
          <w:tcPr>
            <w:tcW w:w="884" w:type="dxa"/>
            <w:gridSpan w:val="2"/>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考核方式</w:t>
            </w:r>
          </w:p>
        </w:tc>
        <w:tc>
          <w:tcPr>
            <w:tcW w:w="2687" w:type="dxa"/>
            <w:gridSpan w:val="6"/>
            <w:tcBorders>
              <w:top w:val="single" w:color="auto" w:sz="4" w:space="0"/>
              <w:left w:val="nil"/>
              <w:bottom w:val="single" w:color="auto" w:sz="4" w:space="0"/>
              <w:right w:val="single" w:color="auto" w:sz="4" w:space="0"/>
            </w:tcBorders>
            <w:vAlign w:val="center"/>
          </w:tcPr>
          <w:p>
            <w:pPr>
              <w:widowControl/>
              <w:ind w:firstLine="361" w:firstLineChars="200"/>
              <w:jc w:val="left"/>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学期周学时安排</w:t>
            </w:r>
          </w:p>
        </w:tc>
      </w:tr>
      <w:tr>
        <w:tblPrEx>
          <w:tblCellMar>
            <w:top w:w="0" w:type="dxa"/>
            <w:left w:w="108" w:type="dxa"/>
            <w:bottom w:w="0" w:type="dxa"/>
            <w:right w:w="108" w:type="dxa"/>
          </w:tblCellMar>
        </w:tblPrEx>
        <w:trPr>
          <w:trHeight w:val="270" w:hRule="atLeast"/>
          <w:jc w:val="center"/>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2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52"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理论</w:t>
            </w:r>
          </w:p>
        </w:tc>
        <w:tc>
          <w:tcPr>
            <w:tcW w:w="112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实践</w:t>
            </w: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考查</w:t>
            </w:r>
          </w:p>
        </w:tc>
        <w:tc>
          <w:tcPr>
            <w:tcW w:w="4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考试</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一年级</w:t>
            </w:r>
          </w:p>
        </w:tc>
        <w:tc>
          <w:tcPr>
            <w:tcW w:w="8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二年级</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三年级</w:t>
            </w:r>
          </w:p>
        </w:tc>
      </w:tr>
      <w:tr>
        <w:tblPrEx>
          <w:tblCellMar>
            <w:top w:w="0" w:type="dxa"/>
            <w:left w:w="108" w:type="dxa"/>
            <w:bottom w:w="0" w:type="dxa"/>
            <w:right w:w="108" w:type="dxa"/>
          </w:tblCellMar>
        </w:tblPrEx>
        <w:trPr>
          <w:trHeight w:val="312" w:hRule="atLeast"/>
          <w:jc w:val="center"/>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2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5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52"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课内实践</w:t>
            </w:r>
          </w:p>
        </w:tc>
        <w:tc>
          <w:tcPr>
            <w:tcW w:w="57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5"/>
                <w:szCs w:val="15"/>
              </w:rPr>
            </w:pPr>
            <w:r>
              <w:rPr>
                <w:rFonts w:hint="eastAsia" w:ascii="仿宋" w:hAnsi="仿宋" w:eastAsia="仿宋" w:cs="仿宋"/>
                <w:b/>
                <w:bCs/>
                <w:color w:val="000000"/>
                <w:kern w:val="0"/>
                <w:sz w:val="15"/>
                <w:szCs w:val="15"/>
              </w:rPr>
              <w:t>课外实践</w:t>
            </w: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8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603" w:hRule="atLeast"/>
          <w:jc w:val="center"/>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2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5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5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57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 w:val="18"/>
                <w:szCs w:val="18"/>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1</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3</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4</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5</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w:t>
            </w:r>
          </w:p>
        </w:tc>
      </w:tr>
      <w:tr>
        <w:tblPrEx>
          <w:tblCellMar>
            <w:top w:w="0" w:type="dxa"/>
            <w:left w:w="108" w:type="dxa"/>
            <w:bottom w:w="0" w:type="dxa"/>
            <w:right w:w="108" w:type="dxa"/>
          </w:tblCellMar>
        </w:tblPrEx>
        <w:trPr>
          <w:trHeight w:val="397"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val="0"/>
                <w:bCs w:val="0"/>
                <w:color w:val="000000"/>
                <w:kern w:val="0"/>
                <w:szCs w:val="21"/>
              </w:rPr>
              <w:t>必</w:t>
            </w:r>
            <w:r>
              <w:rPr>
                <w:rFonts w:hint="eastAsia" w:ascii="仿宋" w:hAnsi="仿宋" w:eastAsia="仿宋" w:cs="仿宋"/>
                <w:b w:val="0"/>
                <w:bCs w:val="0"/>
                <w:color w:val="000000"/>
                <w:kern w:val="0"/>
                <w:szCs w:val="21"/>
              </w:rPr>
              <w:br w:type="textWrapping"/>
            </w:r>
            <w:r>
              <w:rPr>
                <w:rFonts w:hint="eastAsia" w:ascii="仿宋" w:hAnsi="仿宋" w:eastAsia="仿宋" w:cs="仿宋"/>
                <w:b w:val="0"/>
                <w:bCs w:val="0"/>
                <w:color w:val="000000"/>
                <w:kern w:val="0"/>
                <w:szCs w:val="21"/>
              </w:rPr>
              <w:t>修</w:t>
            </w:r>
            <w:r>
              <w:rPr>
                <w:rFonts w:hint="eastAsia" w:ascii="仿宋" w:hAnsi="仿宋" w:eastAsia="仿宋" w:cs="仿宋"/>
                <w:b w:val="0"/>
                <w:bCs w:val="0"/>
                <w:color w:val="000000"/>
                <w:kern w:val="0"/>
                <w:szCs w:val="21"/>
              </w:rPr>
              <w:br w:type="textWrapping"/>
            </w:r>
            <w:r>
              <w:rPr>
                <w:rFonts w:hint="eastAsia" w:ascii="仿宋" w:hAnsi="仿宋" w:eastAsia="仿宋" w:cs="仿宋"/>
                <w:b w:val="0"/>
                <w:bCs w:val="0"/>
                <w:color w:val="000000"/>
                <w:kern w:val="0"/>
                <w:szCs w:val="21"/>
              </w:rPr>
              <w:t>课</w:t>
            </w:r>
          </w:p>
        </w:tc>
        <w:tc>
          <w:tcPr>
            <w:tcW w:w="5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color w:val="000000"/>
                <w:kern w:val="0"/>
                <w:szCs w:val="21"/>
              </w:rPr>
              <w:t>公共基础课程</w:t>
            </w: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Cs w:val="21"/>
                <w:lang w:eastAsia="zh-CN"/>
              </w:rPr>
            </w:pPr>
            <w:r>
              <w:rPr>
                <w:rFonts w:hint="eastAsia" w:ascii="仿宋" w:hAnsi="仿宋" w:eastAsia="仿宋" w:cs="仿宋"/>
                <w:color w:val="000000" w:themeColor="text1"/>
                <w:kern w:val="0"/>
                <w:szCs w:val="21"/>
                <w14:textFill>
                  <w14:solidFill>
                    <w14:schemeClr w14:val="tx1"/>
                  </w14:solidFill>
                </w14:textFill>
              </w:rPr>
              <w:t>思想道德与</w:t>
            </w:r>
            <w:r>
              <w:rPr>
                <w:rFonts w:hint="eastAsia" w:ascii="仿宋" w:hAnsi="仿宋" w:eastAsia="仿宋" w:cs="仿宋"/>
                <w:color w:val="000000" w:themeColor="text1"/>
                <w:kern w:val="0"/>
                <w:szCs w:val="21"/>
                <w:lang w:eastAsia="zh-CN"/>
                <w14:textFill>
                  <w14:solidFill>
                    <w14:schemeClr w14:val="tx1"/>
                  </w14:solidFill>
                </w14:textFill>
              </w:rPr>
              <w:t>法治</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48</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2</w:t>
            </w:r>
          </w:p>
        </w:tc>
        <w:tc>
          <w:tcPr>
            <w:tcW w:w="2536"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eastAsia="zh-CN"/>
              </w:rPr>
              <w:t>习近平新时代</w:t>
            </w:r>
            <w:r>
              <w:rPr>
                <w:rFonts w:hint="eastAsia" w:ascii="仿宋" w:hAnsi="仿宋" w:eastAsia="仿宋" w:cs="仿宋"/>
                <w:color w:val="000000"/>
                <w:kern w:val="0"/>
                <w:szCs w:val="21"/>
              </w:rPr>
              <w:t>中国</w:t>
            </w:r>
            <w:r>
              <w:rPr>
                <w:rFonts w:hint="eastAsia" w:ascii="仿宋" w:hAnsi="仿宋" w:eastAsia="仿宋" w:cs="仿宋"/>
                <w:color w:val="000000"/>
                <w:kern w:val="0"/>
                <w:szCs w:val="21"/>
                <w:lang w:eastAsia="zh-CN"/>
              </w:rPr>
              <w:t>特色</w:t>
            </w:r>
            <w:r>
              <w:rPr>
                <w:rFonts w:hint="eastAsia" w:ascii="仿宋" w:hAnsi="仿宋" w:eastAsia="仿宋" w:cs="仿宋"/>
                <w:color w:val="000000"/>
                <w:kern w:val="0"/>
                <w:szCs w:val="21"/>
              </w:rPr>
              <w:t>社会主义</w:t>
            </w:r>
            <w:r>
              <w:rPr>
                <w:rFonts w:hint="eastAsia" w:ascii="仿宋" w:hAnsi="仿宋" w:eastAsia="仿宋" w:cs="仿宋"/>
                <w:color w:val="000000"/>
                <w:kern w:val="0"/>
                <w:szCs w:val="21"/>
                <w:lang w:eastAsia="zh-CN"/>
              </w:rPr>
              <w:t>思想</w:t>
            </w:r>
            <w:r>
              <w:rPr>
                <w:rFonts w:hint="eastAsia" w:ascii="仿宋" w:hAnsi="仿宋" w:eastAsia="仿宋" w:cs="仿宋"/>
                <w:color w:val="000000"/>
                <w:kern w:val="0"/>
                <w:szCs w:val="21"/>
              </w:rPr>
              <w:t>概论</w:t>
            </w:r>
          </w:p>
        </w:tc>
        <w:tc>
          <w:tcPr>
            <w:tcW w:w="552"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48</w:t>
            </w:r>
          </w:p>
        </w:tc>
        <w:tc>
          <w:tcPr>
            <w:tcW w:w="55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4</w:t>
            </w:r>
          </w:p>
        </w:tc>
        <w:tc>
          <w:tcPr>
            <w:tcW w:w="6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3</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　</w:t>
            </w: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　</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1</w:t>
            </w:r>
            <w:r>
              <w:rPr>
                <w:rFonts w:hint="eastAsia" w:ascii="仿宋" w:hAnsi="仿宋" w:eastAsia="仿宋" w:cs="仿宋"/>
                <w:color w:val="000000"/>
                <w:kern w:val="0"/>
                <w:szCs w:val="21"/>
              </w:rPr>
              <w:t>　</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val="en-US" w:eastAsia="zh-CN" w:bidi="ar-SA"/>
              </w:rPr>
            </w:pP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3</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毛泽东思想和中国社会主义理论体系概论</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32</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5</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2</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4</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形势与政策</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4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5</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大学语文</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6</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大学英语</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7</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计算机应用基础</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8</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体育</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9</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大学生心理健康教育</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创新创业教育</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1</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就业指导</w:t>
            </w:r>
          </w:p>
        </w:tc>
        <w:tc>
          <w:tcPr>
            <w:tcW w:w="552"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2</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军事理论与技能</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296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小计</w:t>
            </w:r>
          </w:p>
        </w:tc>
        <w:tc>
          <w:tcPr>
            <w:tcW w:w="552"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b/>
                <w:bCs/>
                <w:color w:val="000000"/>
                <w:kern w:val="0"/>
                <w:szCs w:val="21"/>
                <w:lang w:val="en-US" w:eastAsia="zh-CN"/>
              </w:rPr>
            </w:pPr>
            <w:r>
              <w:rPr>
                <w:rFonts w:hint="eastAsia" w:ascii="仿宋" w:hAnsi="仿宋" w:eastAsia="仿宋" w:cs="仿宋"/>
                <w:b/>
                <w:bCs/>
                <w:color w:val="000000"/>
                <w:kern w:val="0"/>
                <w:szCs w:val="21"/>
              </w:rPr>
              <w:t>2</w:t>
            </w:r>
            <w:r>
              <w:rPr>
                <w:rFonts w:hint="eastAsia" w:ascii="仿宋" w:hAnsi="仿宋" w:eastAsia="仿宋" w:cs="仿宋"/>
                <w:b/>
                <w:bCs/>
                <w:color w:val="000000"/>
                <w:kern w:val="0"/>
                <w:szCs w:val="21"/>
                <w:lang w:val="en-US" w:eastAsia="zh-CN"/>
              </w:rPr>
              <w:t>92</w:t>
            </w:r>
          </w:p>
        </w:tc>
        <w:tc>
          <w:tcPr>
            <w:tcW w:w="55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rPr>
              <w:t>29</w:t>
            </w:r>
            <w:r>
              <w:rPr>
                <w:rFonts w:hint="eastAsia" w:ascii="仿宋" w:hAnsi="仿宋" w:eastAsia="仿宋" w:cs="仿宋"/>
                <w:b/>
                <w:bCs/>
                <w:color w:val="000000"/>
                <w:kern w:val="0"/>
                <w:szCs w:val="21"/>
                <w:lang w:val="en-US" w:eastAsia="zh-CN"/>
              </w:rPr>
              <w:t>5</w:t>
            </w:r>
          </w:p>
        </w:tc>
        <w:tc>
          <w:tcPr>
            <w:tcW w:w="57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rPr>
              <w:t>11</w:t>
            </w:r>
            <w:r>
              <w:rPr>
                <w:rFonts w:hint="eastAsia" w:ascii="仿宋" w:hAnsi="仿宋" w:eastAsia="仿宋" w:cs="仿宋"/>
                <w:b/>
                <w:bCs/>
                <w:color w:val="000000"/>
                <w:kern w:val="0"/>
                <w:szCs w:val="21"/>
                <w:lang w:val="en-US" w:eastAsia="zh-CN"/>
              </w:rPr>
              <w:t>3</w:t>
            </w:r>
          </w:p>
        </w:tc>
        <w:tc>
          <w:tcPr>
            <w:tcW w:w="6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rPr>
              <w:t>3</w:t>
            </w:r>
            <w:r>
              <w:rPr>
                <w:rFonts w:hint="eastAsia" w:ascii="仿宋" w:hAnsi="仿宋" w:eastAsia="仿宋" w:cs="仿宋"/>
                <w:b/>
                <w:bCs/>
                <w:color w:val="000000"/>
                <w:kern w:val="0"/>
                <w:szCs w:val="21"/>
                <w:lang w:val="en-US" w:eastAsia="zh-CN"/>
              </w:rPr>
              <w:t>5</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　</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8</w:t>
            </w:r>
          </w:p>
        </w:tc>
        <w:tc>
          <w:tcPr>
            <w:tcW w:w="447"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10</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lang w:val="en-US" w:eastAsia="zh-CN"/>
              </w:rPr>
              <w:t>4</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0</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restart"/>
            <w:tcBorders>
              <w:top w:val="nil"/>
              <w:left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专业基础课程</w:t>
            </w: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幼儿教师口语</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幼儿文学</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幼儿音乐基本素养</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 w:val="18"/>
                <w:szCs w:val="18"/>
              </w:rPr>
            </w:pPr>
            <w:r>
              <w:rPr>
                <w:rFonts w:hint="eastAsia" w:ascii="仿宋" w:hAnsi="仿宋" w:eastAsia="仿宋" w:cs="仿宋"/>
                <w:color w:val="000000"/>
                <w:kern w:val="0"/>
                <w:sz w:val="18"/>
                <w:szCs w:val="18"/>
              </w:rPr>
              <w:t>幼儿音乐技能A（</w:t>
            </w:r>
            <w:r>
              <w:rPr>
                <w:rFonts w:hint="eastAsia" w:ascii="仿宋" w:hAnsi="仿宋" w:eastAsia="仿宋" w:cs="仿宋"/>
                <w:color w:val="000000"/>
                <w:kern w:val="0"/>
                <w:sz w:val="18"/>
                <w:szCs w:val="18"/>
                <w:lang w:eastAsia="zh-CN"/>
              </w:rPr>
              <w:t>键盘基础与</w:t>
            </w:r>
            <w:r>
              <w:rPr>
                <w:rFonts w:hint="eastAsia" w:ascii="仿宋" w:hAnsi="仿宋" w:eastAsia="仿宋" w:cs="仿宋"/>
                <w:color w:val="000000"/>
                <w:kern w:val="0"/>
                <w:sz w:val="18"/>
                <w:szCs w:val="18"/>
              </w:rPr>
              <w:t>幼儿歌曲</w:t>
            </w:r>
            <w:bookmarkStart w:id="0" w:name="_GoBack"/>
            <w:bookmarkEnd w:id="0"/>
            <w:r>
              <w:rPr>
                <w:rFonts w:hint="eastAsia" w:ascii="仿宋" w:hAnsi="仿宋" w:eastAsia="仿宋" w:cs="仿宋"/>
                <w:color w:val="000000"/>
                <w:kern w:val="0"/>
                <w:sz w:val="18"/>
                <w:szCs w:val="18"/>
                <w:lang w:eastAsia="zh-CN"/>
              </w:rPr>
              <w:t>伴奏</w:t>
            </w:r>
            <w:r>
              <w:rPr>
                <w:rFonts w:hint="eastAsia" w:ascii="仿宋" w:hAnsi="仿宋" w:eastAsia="仿宋" w:cs="仿宋"/>
                <w:color w:val="000000"/>
                <w:kern w:val="0"/>
                <w:sz w:val="18"/>
                <w:szCs w:val="18"/>
              </w:rPr>
              <w:t>）</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 w:val="18"/>
                <w:szCs w:val="18"/>
              </w:rPr>
            </w:pPr>
            <w:r>
              <w:rPr>
                <w:rFonts w:hint="eastAsia" w:ascii="仿宋" w:hAnsi="仿宋" w:eastAsia="仿宋" w:cs="仿宋"/>
                <w:color w:val="000000"/>
                <w:kern w:val="0"/>
                <w:sz w:val="18"/>
                <w:szCs w:val="18"/>
              </w:rPr>
              <w:t>幼儿音乐技能B（幼儿歌曲演唱与表演）</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 w:val="18"/>
                <w:szCs w:val="18"/>
              </w:rPr>
            </w:pPr>
            <w:r>
              <w:rPr>
                <w:rFonts w:hint="eastAsia" w:ascii="仿宋" w:hAnsi="仿宋" w:eastAsia="仿宋" w:cs="仿宋"/>
                <w:color w:val="000000"/>
                <w:kern w:val="0"/>
                <w:sz w:val="18"/>
                <w:szCs w:val="18"/>
              </w:rPr>
              <w:t>幼儿舞蹈技能(舞蹈、幼儿舞蹈创编)</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8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 w:val="18"/>
                <w:szCs w:val="18"/>
              </w:rPr>
            </w:pPr>
            <w:r>
              <w:rPr>
                <w:rFonts w:hint="eastAsia" w:ascii="仿宋" w:hAnsi="仿宋" w:eastAsia="仿宋" w:cs="仿宋"/>
                <w:color w:val="000000"/>
                <w:kern w:val="0"/>
                <w:sz w:val="18"/>
                <w:szCs w:val="18"/>
              </w:rPr>
              <w:t>幼儿美术技能（图案、简笔画）</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restart"/>
            <w:tcBorders>
              <w:top w:val="nil"/>
              <w:left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写字</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小计</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260</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184</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56</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25</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9</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0</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0</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专业核心课程</w:t>
            </w: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保教知识与技能</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 w:val="18"/>
                <w:szCs w:val="18"/>
              </w:rPr>
              <w:t>艺术技能（音乐 舞蹈 美术）</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200</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60</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幼儿园班级管理</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5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 w:val="18"/>
                <w:szCs w:val="18"/>
              </w:rPr>
              <w:t>幼儿园教育活动设计与实施(语言、健康、科学、社会、艺术)</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140</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80</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幼儿游戏与指导</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5"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253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 w:val="18"/>
                <w:szCs w:val="18"/>
              </w:rPr>
              <w:t>幼儿园教师职业道德与法律法规</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32</w:t>
            </w:r>
          </w:p>
        </w:tc>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296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小计</w:t>
            </w:r>
          </w:p>
        </w:tc>
        <w:tc>
          <w:tcPr>
            <w:tcW w:w="55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522</w:t>
            </w:r>
          </w:p>
        </w:tc>
        <w:tc>
          <w:tcPr>
            <w:tcW w:w="55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238</w:t>
            </w: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120</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44</w:t>
            </w:r>
          </w:p>
        </w:tc>
        <w:tc>
          <w:tcPr>
            <w:tcW w:w="4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4</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14</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12</w:t>
            </w:r>
          </w:p>
        </w:tc>
        <w:tc>
          <w:tcPr>
            <w:tcW w:w="4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12</w:t>
            </w:r>
          </w:p>
        </w:tc>
        <w:tc>
          <w:tcPr>
            <w:tcW w:w="45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r>
      <w:tr>
        <w:tblPrEx>
          <w:tblCellMar>
            <w:top w:w="0" w:type="dxa"/>
            <w:left w:w="108" w:type="dxa"/>
            <w:bottom w:w="0" w:type="dxa"/>
            <w:right w:w="108" w:type="dxa"/>
          </w:tblCellMar>
        </w:tblPrEx>
        <w:trPr>
          <w:trHeight w:val="4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专业拓展课程</w:t>
            </w:r>
          </w:p>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　</w:t>
            </w: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 w:val="18"/>
                <w:szCs w:val="18"/>
              </w:rPr>
              <w:t>幼儿园环境创设与玩教具制作</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22</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幼儿家庭教育指导</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学前教育研究方法</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学前特殊儿童教育</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学前儿童行为观察分析</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296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小计</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160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56</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24</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12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0</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0</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0</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6</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6</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restart"/>
            <w:tcBorders>
              <w:top w:val="nil"/>
              <w:left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综合实践课程</w:t>
            </w: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lang w:eastAsia="zh-CN"/>
                <w14:textFill>
                  <w14:solidFill>
                    <w14:schemeClr w14:val="tx1"/>
                  </w14:solidFill>
                </w14:textFill>
              </w:rPr>
              <w:t>劳动教育</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themeColor="text1"/>
                <w:kern w:val="0"/>
                <w:szCs w:val="21"/>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4</w:t>
            </w:r>
            <w:r>
              <w:rPr>
                <w:rFonts w:hint="eastAsia" w:ascii="仿宋" w:hAnsi="仿宋" w:eastAsia="仿宋" w:cs="仿宋"/>
                <w:color w:val="000000" w:themeColor="text1"/>
                <w:kern w:val="0"/>
                <w:szCs w:val="21"/>
                <w14:textFill>
                  <w14:solidFill>
                    <w14:schemeClr w14:val="tx1"/>
                  </w14:solidFill>
                </w14:textFill>
              </w:rPr>
              <w:t>0</w:t>
            </w:r>
          </w:p>
        </w:tc>
        <w:tc>
          <w:tcPr>
            <w:tcW w:w="6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r>
      <w:tr>
        <w:tblPrEx>
          <w:tblCellMar>
            <w:top w:w="0" w:type="dxa"/>
            <w:left w:w="108" w:type="dxa"/>
            <w:bottom w:w="0" w:type="dxa"/>
            <w:right w:w="108" w:type="dxa"/>
          </w:tblCellMar>
        </w:tblPrEx>
        <w:trPr>
          <w:trHeight w:val="422"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认知实习</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r>
              <w:rPr>
                <w:rFonts w:hint="eastAsia" w:ascii="仿宋" w:hAnsi="仿宋" w:eastAsia="仿宋" w:cs="仿宋"/>
                <w:color w:val="000000"/>
                <w:kern w:val="0"/>
                <w:sz w:val="13"/>
                <w:szCs w:val="13"/>
              </w:rPr>
              <w:t>3天</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r>
              <w:rPr>
                <w:rFonts w:hint="eastAsia" w:ascii="仿宋" w:hAnsi="仿宋" w:eastAsia="仿宋" w:cs="仿宋"/>
                <w:color w:val="000000"/>
                <w:kern w:val="0"/>
                <w:sz w:val="13"/>
                <w:szCs w:val="13"/>
              </w:rPr>
              <w:t>3天</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跟岗实习</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r>
              <w:rPr>
                <w:rFonts w:hint="eastAsia" w:ascii="仿宋" w:hAnsi="仿宋" w:eastAsia="仿宋" w:cs="仿宋"/>
                <w:color w:val="000000"/>
                <w:kern w:val="0"/>
                <w:sz w:val="13"/>
                <w:szCs w:val="13"/>
              </w:rPr>
              <w:t>2周</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r>
              <w:rPr>
                <w:rFonts w:hint="eastAsia" w:ascii="仿宋" w:hAnsi="仿宋" w:eastAsia="仿宋" w:cs="仿宋"/>
                <w:color w:val="000000"/>
                <w:kern w:val="0"/>
                <w:sz w:val="13"/>
                <w:szCs w:val="13"/>
              </w:rPr>
              <w:t>2周</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r>
              <w:rPr>
                <w:rFonts w:hint="eastAsia" w:ascii="仿宋" w:hAnsi="仿宋" w:eastAsia="仿宋" w:cs="仿宋"/>
                <w:color w:val="000000"/>
                <w:kern w:val="0"/>
                <w:sz w:val="13"/>
                <w:szCs w:val="13"/>
              </w:rPr>
              <w:t>2周</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毕业设计</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5</w:t>
            </w:r>
            <w:r>
              <w:rPr>
                <w:rFonts w:hint="eastAsia" w:ascii="仿宋" w:hAnsi="仿宋" w:eastAsia="仿宋" w:cs="仿宋"/>
                <w:color w:val="000000"/>
                <w:kern w:val="0"/>
                <w:szCs w:val="21"/>
              </w:rPr>
              <w:t>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w:t>
            </w:r>
            <w:r>
              <w:rPr>
                <w:rFonts w:hint="eastAsia" w:ascii="仿宋" w:hAnsi="仿宋" w:eastAsia="仿宋" w:cs="仿宋"/>
                <w:color w:val="000000"/>
                <w:kern w:val="0"/>
                <w:szCs w:val="21"/>
              </w:rPr>
              <w:t>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top"/>
          </w:tcPr>
          <w:p>
            <w:pPr>
              <w:widowControl/>
              <w:jc w:val="both"/>
              <w:rPr>
                <w:rFonts w:ascii="仿宋" w:hAnsi="仿宋" w:eastAsia="仿宋" w:cs="仿宋"/>
                <w:color w:val="000000"/>
                <w:kern w:val="0"/>
                <w:sz w:val="11"/>
                <w:szCs w:val="11"/>
              </w:rPr>
            </w:pPr>
            <w:r>
              <w:rPr>
                <w:rFonts w:hint="eastAsia" w:ascii="仿宋" w:hAnsi="仿宋" w:eastAsia="仿宋" w:cs="仿宋"/>
                <w:color w:val="000000"/>
                <w:kern w:val="0"/>
                <w:sz w:val="11"/>
                <w:szCs w:val="11"/>
              </w:rPr>
              <w:t>后5周</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1"/>
                <w:szCs w:val="11"/>
              </w:rPr>
            </w:pPr>
          </w:p>
        </w:tc>
      </w:tr>
      <w:tr>
        <w:tblPrEx>
          <w:tblCellMar>
            <w:top w:w="0" w:type="dxa"/>
            <w:left w:w="108" w:type="dxa"/>
            <w:bottom w:w="0" w:type="dxa"/>
            <w:right w:w="108" w:type="dxa"/>
          </w:tblCellMar>
        </w:tblPrEx>
        <w:trPr>
          <w:trHeight w:val="521"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顶岗实习</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0</w:t>
            </w:r>
          </w:p>
        </w:tc>
        <w:tc>
          <w:tcPr>
            <w:tcW w:w="6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1</w:t>
            </w:r>
            <w:r>
              <w:rPr>
                <w:rFonts w:hint="eastAsia" w:ascii="仿宋" w:hAnsi="仿宋" w:eastAsia="仿宋" w:cs="仿宋"/>
                <w:color w:val="000000"/>
                <w:kern w:val="0"/>
                <w:szCs w:val="21"/>
                <w:lang w:val="en-US" w:eastAsia="zh-CN"/>
              </w:rPr>
              <w:t>3</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3"/>
                <w:szCs w:val="13"/>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1"/>
                <w:szCs w:val="1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1"/>
                <w:szCs w:val="11"/>
              </w:rPr>
            </w:pPr>
            <w:r>
              <w:rPr>
                <w:rFonts w:hint="eastAsia" w:ascii="仿宋" w:hAnsi="仿宋" w:eastAsia="仿宋" w:cs="仿宋"/>
                <w:color w:val="000000"/>
                <w:kern w:val="0"/>
                <w:sz w:val="11"/>
                <w:szCs w:val="11"/>
                <w:lang w:val="en-US" w:eastAsia="zh-CN"/>
              </w:rPr>
              <w:t>1</w:t>
            </w:r>
            <w:r>
              <w:rPr>
                <w:rFonts w:hint="eastAsia" w:ascii="仿宋" w:hAnsi="仿宋" w:eastAsia="仿宋" w:cs="仿宋"/>
                <w:color w:val="000000"/>
                <w:kern w:val="0"/>
                <w:sz w:val="11"/>
                <w:szCs w:val="11"/>
              </w:rPr>
              <w:t>6周</w:t>
            </w:r>
          </w:p>
        </w:tc>
      </w:tr>
      <w:tr>
        <w:tblPrEx>
          <w:tblCellMar>
            <w:top w:w="0" w:type="dxa"/>
            <w:left w:w="108" w:type="dxa"/>
            <w:bottom w:w="0" w:type="dxa"/>
            <w:right w:w="108" w:type="dxa"/>
          </w:tblCellMar>
        </w:tblPrEx>
        <w:trPr>
          <w:trHeight w:val="4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p>
        </w:tc>
        <w:tc>
          <w:tcPr>
            <w:tcW w:w="2969" w:type="dxa"/>
            <w:gridSpan w:val="2"/>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小计</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40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78</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330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26</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restart"/>
            <w:tcBorders>
              <w:top w:val="nil"/>
              <w:left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选修课</w:t>
            </w: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lang w:eastAsia="zh-CN"/>
              </w:rPr>
              <w:t>专业选修</w:t>
            </w:r>
            <w:r>
              <w:rPr>
                <w:rFonts w:hint="eastAsia" w:ascii="仿宋" w:hAnsi="仿宋" w:eastAsia="仿宋" w:cs="仿宋"/>
                <w:color w:val="000000"/>
                <w:kern w:val="0"/>
                <w:szCs w:val="21"/>
              </w:rPr>
              <w:t>课程</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80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60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40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8</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lang w:eastAsia="zh-CN"/>
              </w:rPr>
              <w:t>公共选修</w:t>
            </w:r>
            <w:r>
              <w:rPr>
                <w:rFonts w:hint="eastAsia" w:ascii="仿宋" w:hAnsi="仿宋" w:eastAsia="仿宋" w:cs="仿宋"/>
                <w:color w:val="000000"/>
                <w:kern w:val="0"/>
                <w:szCs w:val="21"/>
              </w:rPr>
              <w:t>课程</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80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30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30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kern w:val="0"/>
                <w:szCs w:val="21"/>
              </w:rPr>
              <w:t>8</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2</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p>
        </w:tc>
        <w:tc>
          <w:tcPr>
            <w:tcW w:w="2969"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小计</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160</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90</w:t>
            </w: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70</w:t>
            </w: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16</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4</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4</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4</w:t>
            </w:r>
          </w:p>
        </w:tc>
        <w:tc>
          <w:tcPr>
            <w:tcW w:w="44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4</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2"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restart"/>
            <w:tcBorders>
              <w:top w:val="nil"/>
              <w:left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专业技能达标</w:t>
            </w: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幼儿故事讲述</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 w:val="18"/>
                <w:szCs w:val="18"/>
              </w:rPr>
              <w:t>艺术技能达标（幼儿歌曲弹唱 幼儿舞蹈 简笔画）</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1"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p>
        </w:tc>
        <w:tc>
          <w:tcPr>
            <w:tcW w:w="43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536" w:type="dxa"/>
            <w:tcBorders>
              <w:top w:val="nil"/>
              <w:left w:val="nil"/>
              <w:bottom w:val="single" w:color="auto" w:sz="4" w:space="0"/>
              <w:right w:val="single" w:color="auto" w:sz="4" w:space="0"/>
            </w:tcBorders>
            <w:vAlign w:val="center"/>
          </w:tcPr>
          <w:p>
            <w:pPr>
              <w:widowControl/>
              <w:rPr>
                <w:rFonts w:ascii="仿宋" w:hAnsi="仿宋" w:eastAsia="仿宋" w:cs="仿宋"/>
                <w:color w:val="000000"/>
                <w:kern w:val="0"/>
                <w:szCs w:val="21"/>
              </w:rPr>
            </w:pPr>
            <w:r>
              <w:rPr>
                <w:rFonts w:hint="eastAsia" w:ascii="仿宋" w:hAnsi="仿宋" w:eastAsia="仿宋" w:cs="仿宋"/>
                <w:color w:val="000000"/>
                <w:kern w:val="0"/>
                <w:szCs w:val="21"/>
              </w:rPr>
              <w:t>说课+幼儿园活动设计</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397"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56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p>
        </w:tc>
        <w:tc>
          <w:tcPr>
            <w:tcW w:w="2969"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小计</w:t>
            </w: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p>
        </w:tc>
        <w:tc>
          <w:tcPr>
            <w:tcW w:w="552"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p>
        </w:tc>
        <w:tc>
          <w:tcPr>
            <w:tcW w:w="574"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p>
        </w:tc>
        <w:tc>
          <w:tcPr>
            <w:tcW w:w="623" w:type="dxa"/>
            <w:tcBorders>
              <w:top w:val="nil"/>
              <w:left w:val="nil"/>
              <w:bottom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3</w:t>
            </w:r>
          </w:p>
        </w:tc>
        <w:tc>
          <w:tcPr>
            <w:tcW w:w="43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9"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4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29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3535" w:type="dxa"/>
            <w:gridSpan w:val="3"/>
            <w:vMerge w:val="restart"/>
            <w:tcBorders>
              <w:top w:val="nil"/>
              <w:left w:val="single" w:color="auto" w:sz="4" w:space="0"/>
              <w:right w:val="single" w:color="auto" w:sz="4" w:space="0"/>
            </w:tcBorders>
            <w:vAlign w:val="center"/>
          </w:tcPr>
          <w:p>
            <w:pPr>
              <w:widowControl/>
              <w:jc w:val="center"/>
              <w:rPr>
                <w:rFonts w:ascii="仿宋" w:hAnsi="仿宋" w:eastAsia="仿宋" w:cs="仿宋"/>
                <w:b/>
                <w:color w:val="000000"/>
                <w:kern w:val="0"/>
                <w:szCs w:val="21"/>
              </w:rPr>
            </w:pPr>
            <w:r>
              <w:rPr>
                <w:rFonts w:hint="eastAsia" w:ascii="仿宋" w:hAnsi="仿宋" w:eastAsia="仿宋" w:cs="仿宋"/>
                <w:b/>
                <w:color w:val="000000"/>
                <w:kern w:val="0"/>
                <w:szCs w:val="21"/>
              </w:rPr>
              <w:t>合计</w:t>
            </w:r>
          </w:p>
        </w:tc>
        <w:tc>
          <w:tcPr>
            <w:tcW w:w="552"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b/>
                <w:color w:val="000000"/>
                <w:kern w:val="0"/>
                <w:sz w:val="15"/>
                <w:szCs w:val="15"/>
                <w:lang w:val="en-US"/>
              </w:rPr>
            </w:pPr>
            <w:r>
              <w:rPr>
                <w:rFonts w:hint="eastAsia" w:ascii="仿宋" w:hAnsi="仿宋" w:eastAsia="仿宋" w:cs="仿宋"/>
                <w:b/>
                <w:color w:val="000000"/>
                <w:kern w:val="0"/>
                <w:sz w:val="15"/>
                <w:szCs w:val="15"/>
              </w:rPr>
              <w:t>1</w:t>
            </w:r>
            <w:r>
              <w:rPr>
                <w:rFonts w:hint="eastAsia" w:ascii="仿宋" w:hAnsi="仿宋" w:eastAsia="仿宋" w:cs="仿宋"/>
                <w:b/>
                <w:color w:val="000000"/>
                <w:kern w:val="0"/>
                <w:sz w:val="15"/>
                <w:szCs w:val="15"/>
                <w:lang w:val="en-US" w:eastAsia="zh-CN"/>
              </w:rPr>
              <w:t>414</w:t>
            </w:r>
          </w:p>
        </w:tc>
        <w:tc>
          <w:tcPr>
            <w:tcW w:w="552"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b/>
                <w:color w:val="000000"/>
                <w:kern w:val="0"/>
                <w:sz w:val="15"/>
                <w:szCs w:val="15"/>
                <w:lang w:val="en-US" w:eastAsia="zh-CN"/>
              </w:rPr>
            </w:pPr>
            <w:r>
              <w:rPr>
                <w:rFonts w:hint="eastAsia" w:ascii="仿宋" w:hAnsi="仿宋" w:eastAsia="仿宋" w:cs="仿宋"/>
                <w:b/>
                <w:color w:val="000000"/>
                <w:kern w:val="0"/>
                <w:sz w:val="15"/>
                <w:szCs w:val="15"/>
                <w:lang w:val="en-US" w:eastAsia="zh-CN"/>
              </w:rPr>
              <w:t>901</w:t>
            </w:r>
          </w:p>
        </w:tc>
        <w:tc>
          <w:tcPr>
            <w:tcW w:w="574"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b/>
                <w:color w:val="000000"/>
                <w:kern w:val="0"/>
                <w:sz w:val="15"/>
                <w:szCs w:val="15"/>
                <w:lang w:val="en-US" w:eastAsia="zh-CN"/>
              </w:rPr>
            </w:pPr>
            <w:r>
              <w:rPr>
                <w:rFonts w:hint="eastAsia" w:ascii="仿宋" w:hAnsi="仿宋" w:eastAsia="仿宋" w:cs="仿宋"/>
                <w:b/>
                <w:color w:val="000000"/>
                <w:kern w:val="0"/>
                <w:sz w:val="15"/>
                <w:szCs w:val="15"/>
                <w:lang w:val="en-US" w:eastAsia="zh-CN"/>
              </w:rPr>
              <w:t>693</w:t>
            </w:r>
          </w:p>
        </w:tc>
        <w:tc>
          <w:tcPr>
            <w:tcW w:w="623" w:type="dxa"/>
            <w:vMerge w:val="restart"/>
            <w:tcBorders>
              <w:top w:val="nil"/>
              <w:left w:val="nil"/>
              <w:right w:val="single" w:color="auto" w:sz="4" w:space="0"/>
            </w:tcBorders>
            <w:vAlign w:val="center"/>
          </w:tcPr>
          <w:p>
            <w:pPr>
              <w:widowControl/>
              <w:jc w:val="center"/>
              <w:rPr>
                <w:rFonts w:hint="eastAsia" w:ascii="仿宋" w:hAnsi="仿宋" w:eastAsia="仿宋" w:cs="仿宋"/>
                <w:b/>
                <w:color w:val="000000"/>
                <w:kern w:val="0"/>
                <w:szCs w:val="21"/>
                <w:lang w:eastAsia="zh-CN"/>
              </w:rPr>
            </w:pPr>
            <w:r>
              <w:rPr>
                <w:rFonts w:hint="eastAsia" w:ascii="仿宋" w:hAnsi="仿宋" w:eastAsia="仿宋" w:cs="仿宋"/>
                <w:b/>
                <w:color w:val="000000"/>
                <w:kern w:val="0"/>
                <w:sz w:val="18"/>
                <w:szCs w:val="18"/>
              </w:rPr>
              <w:t>16</w:t>
            </w:r>
            <w:r>
              <w:rPr>
                <w:rFonts w:hint="eastAsia" w:ascii="仿宋" w:hAnsi="仿宋" w:eastAsia="仿宋" w:cs="仿宋"/>
                <w:b/>
                <w:color w:val="000000"/>
                <w:kern w:val="0"/>
                <w:sz w:val="18"/>
                <w:szCs w:val="18"/>
                <w:lang w:val="en-US" w:eastAsia="zh-CN"/>
              </w:rPr>
              <w:t>1</w:t>
            </w:r>
          </w:p>
        </w:tc>
        <w:tc>
          <w:tcPr>
            <w:tcW w:w="435" w:type="dxa"/>
            <w:vMerge w:val="restart"/>
            <w:tcBorders>
              <w:top w:val="nil"/>
              <w:left w:val="nil"/>
              <w:right w:val="single" w:color="auto" w:sz="4" w:space="0"/>
            </w:tcBorders>
            <w:vAlign w:val="center"/>
          </w:tcPr>
          <w:p>
            <w:pPr>
              <w:widowControl/>
              <w:jc w:val="center"/>
              <w:rPr>
                <w:rFonts w:ascii="仿宋" w:hAnsi="仿宋" w:eastAsia="仿宋" w:cs="仿宋"/>
                <w:color w:val="000000"/>
                <w:kern w:val="0"/>
                <w:szCs w:val="21"/>
              </w:rPr>
            </w:pPr>
          </w:p>
        </w:tc>
        <w:tc>
          <w:tcPr>
            <w:tcW w:w="449" w:type="dxa"/>
            <w:vMerge w:val="restart"/>
            <w:tcBorders>
              <w:top w:val="nil"/>
              <w:left w:val="nil"/>
              <w:right w:val="single" w:color="auto" w:sz="4" w:space="0"/>
            </w:tcBorders>
            <w:vAlign w:val="center"/>
          </w:tcPr>
          <w:p>
            <w:pPr>
              <w:widowControl/>
              <w:jc w:val="center"/>
              <w:rPr>
                <w:rFonts w:ascii="仿宋" w:hAnsi="仿宋" w:eastAsia="仿宋" w:cs="仿宋"/>
                <w:color w:val="000000"/>
                <w:kern w:val="0"/>
                <w:szCs w:val="21"/>
              </w:rPr>
            </w:pPr>
          </w:p>
        </w:tc>
        <w:tc>
          <w:tcPr>
            <w:tcW w:w="447" w:type="dxa"/>
            <w:vMerge w:val="restart"/>
            <w:tcBorders>
              <w:top w:val="nil"/>
              <w:left w:val="nil"/>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22</w:t>
            </w:r>
          </w:p>
        </w:tc>
        <w:tc>
          <w:tcPr>
            <w:tcW w:w="447" w:type="dxa"/>
            <w:vMerge w:val="restart"/>
            <w:tcBorders>
              <w:top w:val="nil"/>
              <w:left w:val="nil"/>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rPr>
              <w:t>2</w:t>
            </w:r>
            <w:r>
              <w:rPr>
                <w:rFonts w:hint="eastAsia" w:ascii="仿宋" w:hAnsi="仿宋" w:eastAsia="仿宋" w:cs="仿宋"/>
                <w:b/>
                <w:bCs/>
                <w:color w:val="000000"/>
                <w:kern w:val="0"/>
                <w:szCs w:val="21"/>
                <w:lang w:val="en-US" w:eastAsia="zh-CN"/>
              </w:rPr>
              <w:t>7</w:t>
            </w:r>
          </w:p>
        </w:tc>
        <w:tc>
          <w:tcPr>
            <w:tcW w:w="447" w:type="dxa"/>
            <w:vMerge w:val="restart"/>
            <w:tcBorders>
              <w:top w:val="nil"/>
              <w:left w:val="nil"/>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rPr>
              <w:t>2</w:t>
            </w:r>
            <w:r>
              <w:rPr>
                <w:rFonts w:hint="eastAsia" w:ascii="仿宋" w:hAnsi="仿宋" w:eastAsia="仿宋" w:cs="仿宋"/>
                <w:b/>
                <w:bCs/>
                <w:color w:val="000000"/>
                <w:kern w:val="0"/>
                <w:szCs w:val="21"/>
                <w:lang w:val="en-US" w:eastAsia="zh-CN"/>
              </w:rPr>
              <w:t>2</w:t>
            </w:r>
          </w:p>
        </w:tc>
        <w:tc>
          <w:tcPr>
            <w:tcW w:w="447" w:type="dxa"/>
            <w:vMerge w:val="restart"/>
            <w:tcBorders>
              <w:top w:val="nil"/>
              <w:left w:val="nil"/>
              <w:right w:val="single" w:color="auto" w:sz="4" w:space="0"/>
            </w:tcBorders>
            <w:vAlign w:val="center"/>
          </w:tcPr>
          <w:p>
            <w:pPr>
              <w:widowControl/>
              <w:jc w:val="center"/>
              <w:rPr>
                <w:rFonts w:hint="eastAsia" w:ascii="仿宋" w:hAnsi="仿宋" w:eastAsia="仿宋" w:cs="仿宋"/>
                <w:b/>
                <w:bCs/>
                <w:color w:val="000000"/>
                <w:kern w:val="0"/>
                <w:szCs w:val="21"/>
                <w:lang w:eastAsia="zh-CN"/>
              </w:rPr>
            </w:pPr>
            <w:r>
              <w:rPr>
                <w:rFonts w:hint="eastAsia" w:ascii="仿宋" w:hAnsi="仿宋" w:eastAsia="仿宋" w:cs="仿宋"/>
                <w:b/>
                <w:bCs/>
                <w:color w:val="000000"/>
                <w:kern w:val="0"/>
                <w:szCs w:val="21"/>
              </w:rPr>
              <w:t>2</w:t>
            </w:r>
            <w:r>
              <w:rPr>
                <w:rFonts w:hint="eastAsia" w:ascii="仿宋" w:hAnsi="仿宋" w:eastAsia="仿宋" w:cs="仿宋"/>
                <w:b/>
                <w:bCs/>
                <w:color w:val="000000"/>
                <w:kern w:val="0"/>
                <w:szCs w:val="21"/>
                <w:lang w:val="en-US" w:eastAsia="zh-CN"/>
              </w:rPr>
              <w:t>6</w:t>
            </w:r>
          </w:p>
        </w:tc>
        <w:tc>
          <w:tcPr>
            <w:tcW w:w="447" w:type="dxa"/>
            <w:vMerge w:val="restart"/>
            <w:tcBorders>
              <w:top w:val="nil"/>
              <w:left w:val="nil"/>
              <w:right w:val="single" w:color="auto" w:sz="4" w:space="0"/>
            </w:tcBorders>
            <w:vAlign w:val="center"/>
          </w:tcPr>
          <w:p>
            <w:pPr>
              <w:widowControl/>
              <w:jc w:val="center"/>
              <w:rPr>
                <w:rFonts w:hint="default"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22</w:t>
            </w:r>
          </w:p>
        </w:tc>
        <w:tc>
          <w:tcPr>
            <w:tcW w:w="452" w:type="dxa"/>
            <w:vMerge w:val="restart"/>
            <w:tcBorders>
              <w:top w:val="nil"/>
              <w:left w:val="nil"/>
              <w:right w:val="single" w:color="auto" w:sz="4" w:space="0"/>
            </w:tcBorders>
            <w:vAlign w:val="center"/>
          </w:tcPr>
          <w:p>
            <w:pPr>
              <w:widowControl/>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18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000000"/>
                <w:kern w:val="0"/>
                <w:szCs w:val="21"/>
              </w:rPr>
            </w:pPr>
          </w:p>
        </w:tc>
        <w:tc>
          <w:tcPr>
            <w:tcW w:w="3535" w:type="dxa"/>
            <w:gridSpan w:val="3"/>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1678"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lang w:val="en-US" w:eastAsia="zh-CN"/>
              </w:rPr>
              <w:t>300</w:t>
            </w:r>
            <w:r>
              <w:rPr>
                <w:rFonts w:hint="eastAsia" w:ascii="仿宋" w:hAnsi="仿宋" w:eastAsia="仿宋" w:cs="仿宋"/>
                <w:b/>
                <w:bCs/>
                <w:color w:val="000000"/>
                <w:kern w:val="0"/>
                <w:szCs w:val="21"/>
              </w:rPr>
              <w:t>8</w:t>
            </w:r>
          </w:p>
        </w:tc>
        <w:tc>
          <w:tcPr>
            <w:tcW w:w="623"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35"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9"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47"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c>
          <w:tcPr>
            <w:tcW w:w="452" w:type="dxa"/>
            <w:vMerge w:val="continue"/>
            <w:tcBorders>
              <w:left w:val="nil"/>
              <w:bottom w:val="single" w:color="auto" w:sz="4" w:space="0"/>
              <w:right w:val="single" w:color="auto" w:sz="4" w:space="0"/>
            </w:tcBorders>
            <w:vAlign w:val="center"/>
          </w:tcPr>
          <w:p>
            <w:pPr>
              <w:widowControl/>
              <w:jc w:val="center"/>
              <w:rPr>
                <w:rFonts w:ascii="仿宋" w:hAnsi="仿宋" w:eastAsia="仿宋" w:cs="仿宋"/>
                <w:b/>
                <w:bCs/>
                <w:color w:val="000000"/>
                <w:kern w:val="0"/>
                <w:szCs w:val="21"/>
              </w:rPr>
            </w:pPr>
          </w:p>
        </w:tc>
      </w:tr>
    </w:tbl>
    <w:p>
      <w:pPr>
        <w:spacing w:line="300" w:lineRule="auto"/>
        <w:rPr>
          <w:rFonts w:ascii="仿宋" w:hAnsi="仿宋" w:eastAsia="仿宋" w:cs="仿宋"/>
          <w:color w:val="000000"/>
          <w:szCs w:val="21"/>
        </w:rPr>
      </w:pPr>
    </w:p>
    <w:p>
      <w:pPr>
        <w:pStyle w:val="2"/>
        <w:rPr>
          <w:rFonts w:hint="eastAsia" w:ascii="黑体" w:hAnsi="黑体" w:eastAsia="黑体" w:cs="黑体"/>
          <w:sz w:val="28"/>
          <w:szCs w:val="28"/>
          <w:lang w:eastAsia="zh-CN"/>
        </w:rPr>
      </w:pPr>
      <w:r>
        <w:rPr>
          <w:rFonts w:hint="eastAsia" w:ascii="黑体" w:hAnsi="黑体" w:eastAsia="黑体" w:cs="黑体"/>
          <w:color w:val="000000"/>
          <w:sz w:val="28"/>
          <w:szCs w:val="28"/>
          <w:lang w:eastAsia="zh-CN"/>
        </w:rPr>
        <w:t>（四）专业选修课一览表</w:t>
      </w:r>
    </w:p>
    <w:tbl>
      <w:tblPr>
        <w:tblStyle w:val="5"/>
        <w:tblW w:w="9411" w:type="dxa"/>
        <w:jc w:val="center"/>
        <w:tblLayout w:type="fixed"/>
        <w:tblCellMar>
          <w:top w:w="0" w:type="dxa"/>
          <w:left w:w="0" w:type="dxa"/>
          <w:bottom w:w="0" w:type="dxa"/>
          <w:right w:w="0" w:type="dxa"/>
        </w:tblCellMar>
      </w:tblPr>
      <w:tblGrid>
        <w:gridCol w:w="767"/>
        <w:gridCol w:w="2584"/>
        <w:gridCol w:w="773"/>
        <w:gridCol w:w="487"/>
        <w:gridCol w:w="400"/>
        <w:gridCol w:w="614"/>
        <w:gridCol w:w="687"/>
        <w:gridCol w:w="650"/>
        <w:gridCol w:w="475"/>
        <w:gridCol w:w="375"/>
        <w:gridCol w:w="387"/>
        <w:gridCol w:w="425"/>
        <w:gridCol w:w="363"/>
        <w:gridCol w:w="424"/>
      </w:tblGrid>
      <w:tr>
        <w:tblPrEx>
          <w:tblCellMar>
            <w:top w:w="0" w:type="dxa"/>
            <w:left w:w="0" w:type="dxa"/>
            <w:bottom w:w="0" w:type="dxa"/>
            <w:right w:w="0" w:type="dxa"/>
          </w:tblCellMar>
        </w:tblPrEx>
        <w:trPr>
          <w:trHeight w:val="390" w:hRule="atLeast"/>
          <w:jc w:val="center"/>
        </w:trPr>
        <w:tc>
          <w:tcPr>
            <w:tcW w:w="76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序号</w:t>
            </w:r>
          </w:p>
        </w:tc>
        <w:tc>
          <w:tcPr>
            <w:tcW w:w="2584"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课程名称</w:t>
            </w:r>
          </w:p>
        </w:tc>
        <w:tc>
          <w:tcPr>
            <w:tcW w:w="1660"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5"/>
                <w:szCs w:val="15"/>
              </w:rPr>
              <w:t>计划学时每学期20周</w:t>
            </w:r>
          </w:p>
        </w:tc>
        <w:tc>
          <w:tcPr>
            <w:tcW w:w="614"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总学分数</w:t>
            </w:r>
          </w:p>
        </w:tc>
        <w:tc>
          <w:tcPr>
            <w:tcW w:w="1337"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r>
              <w:rPr>
                <w:rFonts w:hint="eastAsia" w:ascii="仿宋" w:hAnsi="仿宋" w:eastAsia="仿宋" w:cs="仿宋"/>
                <w:b/>
                <w:kern w:val="0"/>
                <w:sz w:val="18"/>
                <w:szCs w:val="18"/>
              </w:rPr>
              <w:t>考核方式</w:t>
            </w:r>
          </w:p>
        </w:tc>
        <w:tc>
          <w:tcPr>
            <w:tcW w:w="2449" w:type="dxa"/>
            <w:gridSpan w:val="6"/>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学期周学时安排</w:t>
            </w:r>
          </w:p>
        </w:tc>
      </w:tr>
      <w:tr>
        <w:tblPrEx>
          <w:tblCellMar>
            <w:top w:w="0" w:type="dxa"/>
            <w:left w:w="0" w:type="dxa"/>
            <w:bottom w:w="0" w:type="dxa"/>
            <w:right w:w="0" w:type="dxa"/>
          </w:tblCellMar>
        </w:tblPrEx>
        <w:trPr>
          <w:trHeight w:val="315" w:hRule="atLeast"/>
          <w:jc w:val="center"/>
        </w:trPr>
        <w:tc>
          <w:tcPr>
            <w:tcW w:w="76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2584"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773"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sz w:val="18"/>
                <w:szCs w:val="18"/>
              </w:rPr>
            </w:pPr>
            <w:r>
              <w:rPr>
                <w:rFonts w:hint="eastAsia" w:ascii="仿宋" w:hAnsi="仿宋" w:eastAsia="仿宋" w:cs="仿宋"/>
                <w:b/>
                <w:kern w:val="0"/>
                <w:sz w:val="18"/>
                <w:szCs w:val="18"/>
              </w:rPr>
              <w:t>理论</w:t>
            </w:r>
          </w:p>
          <w:p>
            <w:pPr>
              <w:widowControl/>
              <w:jc w:val="center"/>
              <w:textAlignment w:val="center"/>
              <w:rPr>
                <w:rFonts w:hint="eastAsia" w:ascii="仿宋" w:hAnsi="仿宋" w:eastAsia="仿宋" w:cs="仿宋"/>
                <w:b/>
                <w:sz w:val="18"/>
                <w:szCs w:val="18"/>
              </w:rPr>
            </w:pPr>
          </w:p>
        </w:tc>
        <w:tc>
          <w:tcPr>
            <w:tcW w:w="887"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实践</w:t>
            </w:r>
          </w:p>
        </w:tc>
        <w:tc>
          <w:tcPr>
            <w:tcW w:w="614"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68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考查</w:t>
            </w:r>
          </w:p>
        </w:tc>
        <w:tc>
          <w:tcPr>
            <w:tcW w:w="65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考试</w:t>
            </w:r>
          </w:p>
        </w:tc>
        <w:tc>
          <w:tcPr>
            <w:tcW w:w="850" w:type="dxa"/>
            <w:gridSpan w:val="2"/>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一年级</w:t>
            </w:r>
          </w:p>
        </w:tc>
        <w:tc>
          <w:tcPr>
            <w:tcW w:w="812" w:type="dxa"/>
            <w:gridSpan w:val="2"/>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二年级</w:t>
            </w:r>
          </w:p>
        </w:tc>
        <w:tc>
          <w:tcPr>
            <w:tcW w:w="787" w:type="dxa"/>
            <w:gridSpan w:val="2"/>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三年级</w:t>
            </w:r>
          </w:p>
        </w:tc>
      </w:tr>
      <w:tr>
        <w:tblPrEx>
          <w:tblCellMar>
            <w:top w:w="0" w:type="dxa"/>
            <w:left w:w="0" w:type="dxa"/>
            <w:bottom w:w="0" w:type="dxa"/>
            <w:right w:w="0" w:type="dxa"/>
          </w:tblCellMar>
        </w:tblPrEx>
        <w:trPr>
          <w:trHeight w:val="312" w:hRule="atLeast"/>
          <w:jc w:val="center"/>
        </w:trPr>
        <w:tc>
          <w:tcPr>
            <w:tcW w:w="76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2584"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773"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487"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sz w:val="18"/>
                <w:szCs w:val="18"/>
              </w:rPr>
            </w:pPr>
            <w:r>
              <w:rPr>
                <w:rFonts w:hint="eastAsia" w:ascii="仿宋" w:hAnsi="仿宋" w:eastAsia="仿宋" w:cs="仿宋"/>
                <w:b/>
                <w:kern w:val="0"/>
                <w:sz w:val="18"/>
                <w:szCs w:val="18"/>
              </w:rPr>
              <w:t>课内实践</w:t>
            </w:r>
          </w:p>
          <w:p>
            <w:pPr>
              <w:widowControl/>
              <w:jc w:val="center"/>
              <w:textAlignment w:val="center"/>
              <w:rPr>
                <w:rFonts w:hint="eastAsia" w:ascii="仿宋" w:hAnsi="仿宋" w:eastAsia="仿宋" w:cs="仿宋"/>
                <w:b/>
                <w:sz w:val="18"/>
                <w:szCs w:val="18"/>
              </w:rPr>
            </w:pPr>
          </w:p>
        </w:tc>
        <w:tc>
          <w:tcPr>
            <w:tcW w:w="40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top"/>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课外实践</w:t>
            </w:r>
          </w:p>
        </w:tc>
        <w:tc>
          <w:tcPr>
            <w:tcW w:w="614"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68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65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850" w:type="dxa"/>
            <w:gridSpan w:val="2"/>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812" w:type="dxa"/>
            <w:gridSpan w:val="2"/>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787" w:type="dxa"/>
            <w:gridSpan w:val="2"/>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r>
      <w:tr>
        <w:tblPrEx>
          <w:tblCellMar>
            <w:top w:w="0" w:type="dxa"/>
            <w:left w:w="0" w:type="dxa"/>
            <w:bottom w:w="0" w:type="dxa"/>
            <w:right w:w="0" w:type="dxa"/>
          </w:tblCellMar>
        </w:tblPrEx>
        <w:trPr>
          <w:trHeight w:val="144" w:hRule="atLeast"/>
          <w:jc w:val="center"/>
        </w:trPr>
        <w:tc>
          <w:tcPr>
            <w:tcW w:w="767"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2584"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773"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487"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400"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614"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687"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650" w:type="dxa"/>
            <w:vMerge w:val="continue"/>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jc w:val="center"/>
              <w:rPr>
                <w:rFonts w:hint="eastAsia" w:ascii="仿宋" w:hAnsi="仿宋" w:eastAsia="仿宋" w:cs="仿宋"/>
                <w:b/>
                <w:sz w:val="18"/>
                <w:szCs w:val="18"/>
              </w:rPr>
            </w:pPr>
          </w:p>
        </w:tc>
        <w:tc>
          <w:tcPr>
            <w:tcW w:w="475" w:type="dxa"/>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1</w:t>
            </w:r>
          </w:p>
        </w:tc>
        <w:tc>
          <w:tcPr>
            <w:tcW w:w="375" w:type="dxa"/>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2</w:t>
            </w:r>
          </w:p>
        </w:tc>
        <w:tc>
          <w:tcPr>
            <w:tcW w:w="387" w:type="dxa"/>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3</w:t>
            </w:r>
          </w:p>
        </w:tc>
        <w:tc>
          <w:tcPr>
            <w:tcW w:w="425" w:type="dxa"/>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4</w:t>
            </w:r>
          </w:p>
        </w:tc>
        <w:tc>
          <w:tcPr>
            <w:tcW w:w="363" w:type="dxa"/>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5</w:t>
            </w:r>
          </w:p>
        </w:tc>
        <w:tc>
          <w:tcPr>
            <w:tcW w:w="424" w:type="dxa"/>
            <w:tcBorders>
              <w:top w:val="single" w:color="000000" w:sz="8"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6</w:t>
            </w: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幼儿美术</w:t>
            </w:r>
          </w:p>
        </w:tc>
        <w:tc>
          <w:tcPr>
            <w:tcW w:w="77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4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40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61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6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p>
            <w:pPr>
              <w:jc w:val="center"/>
              <w:rPr>
                <w:rFonts w:hint="eastAsia" w:ascii="仿宋" w:hAnsi="仿宋" w:eastAsia="仿宋" w:cs="仿宋"/>
                <w:sz w:val="21"/>
                <w:szCs w:val="21"/>
              </w:rPr>
            </w:pPr>
          </w:p>
        </w:tc>
        <w:tc>
          <w:tcPr>
            <w:tcW w:w="6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合唱与指挥</w:t>
            </w:r>
          </w:p>
        </w:tc>
        <w:tc>
          <w:tcPr>
            <w:tcW w:w="7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幼儿故事与演讲</w:t>
            </w:r>
          </w:p>
        </w:tc>
        <w:tc>
          <w:tcPr>
            <w:tcW w:w="7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4</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奥尔夫音乐</w:t>
            </w:r>
          </w:p>
        </w:tc>
        <w:tc>
          <w:tcPr>
            <w:tcW w:w="77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20</w:t>
            </w:r>
          </w:p>
        </w:tc>
        <w:tc>
          <w:tcPr>
            <w:tcW w:w="4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40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61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6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p>
            <w:pPr>
              <w:jc w:val="center"/>
              <w:rPr>
                <w:rFonts w:hint="eastAsia" w:ascii="仿宋" w:hAnsi="仿宋" w:eastAsia="仿宋" w:cs="仿宋"/>
                <w:sz w:val="21"/>
                <w:szCs w:val="21"/>
              </w:rPr>
            </w:pPr>
          </w:p>
        </w:tc>
        <w:tc>
          <w:tcPr>
            <w:tcW w:w="6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42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5</w:t>
            </w:r>
          </w:p>
        </w:tc>
        <w:tc>
          <w:tcPr>
            <w:tcW w:w="2584" w:type="dxa"/>
            <w:tcBorders>
              <w:top w:val="single" w:color="auto" w:sz="4" w:space="0"/>
              <w:left w:val="single" w:color="000000" w:sz="8"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简笔画</w:t>
            </w:r>
          </w:p>
        </w:tc>
        <w:tc>
          <w:tcPr>
            <w:tcW w:w="7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6</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学前教育专业技能训练</w:t>
            </w:r>
          </w:p>
        </w:tc>
        <w:tc>
          <w:tcPr>
            <w:tcW w:w="7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7</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艺术插花</w:t>
            </w:r>
          </w:p>
        </w:tc>
        <w:tc>
          <w:tcPr>
            <w:tcW w:w="77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4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40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61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6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p>
            <w:pPr>
              <w:jc w:val="center"/>
              <w:rPr>
                <w:rFonts w:hint="eastAsia" w:ascii="仿宋" w:hAnsi="仿宋" w:eastAsia="仿宋" w:cs="仿宋"/>
                <w:sz w:val="21"/>
                <w:szCs w:val="21"/>
              </w:rPr>
            </w:pPr>
          </w:p>
        </w:tc>
        <w:tc>
          <w:tcPr>
            <w:tcW w:w="65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36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8</w:t>
            </w:r>
          </w:p>
        </w:tc>
        <w:tc>
          <w:tcPr>
            <w:tcW w:w="2584" w:type="dxa"/>
            <w:tcBorders>
              <w:top w:val="single" w:color="auto" w:sz="4" w:space="0"/>
              <w:left w:val="single" w:color="000000" w:sz="8" w:space="0"/>
              <w:bottom w:val="single" w:color="000000" w:sz="8"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软笔书法</w:t>
            </w:r>
          </w:p>
        </w:tc>
        <w:tc>
          <w:tcPr>
            <w:tcW w:w="773"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9</w:t>
            </w:r>
          </w:p>
        </w:tc>
        <w:tc>
          <w:tcPr>
            <w:tcW w:w="2584"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幼儿文学作品经典诵读</w:t>
            </w:r>
          </w:p>
        </w:tc>
        <w:tc>
          <w:tcPr>
            <w:tcW w:w="77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10</w:t>
            </w:r>
          </w:p>
        </w:tc>
        <w:tc>
          <w:tcPr>
            <w:tcW w:w="2584"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儿童舞台剧表演</w:t>
            </w:r>
          </w:p>
        </w:tc>
        <w:tc>
          <w:tcPr>
            <w:tcW w:w="773"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487"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4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15</w:t>
            </w:r>
          </w:p>
        </w:tc>
        <w:tc>
          <w:tcPr>
            <w:tcW w:w="614"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687"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p>
            <w:pPr>
              <w:jc w:val="center"/>
              <w:rPr>
                <w:rFonts w:hint="eastAsia" w:ascii="仿宋" w:hAnsi="仿宋" w:eastAsia="仿宋" w:cs="仿宋"/>
                <w:sz w:val="21"/>
                <w:szCs w:val="21"/>
              </w:rPr>
            </w:pPr>
          </w:p>
        </w:tc>
        <w:tc>
          <w:tcPr>
            <w:tcW w:w="65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424"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11</w:t>
            </w:r>
          </w:p>
        </w:tc>
        <w:tc>
          <w:tcPr>
            <w:tcW w:w="2584"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幼儿园教师资格证面试技能训练</w:t>
            </w:r>
          </w:p>
        </w:tc>
        <w:tc>
          <w:tcPr>
            <w:tcW w:w="773"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left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767"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2584" w:type="dxa"/>
            <w:tcBorders>
              <w:top w:val="single" w:color="000000" w:sz="8" w:space="0"/>
              <w:left w:val="single" w:color="000000" w:sz="8" w:space="0"/>
              <w:bottom w:val="single" w:color="000000" w:sz="8" w:space="0"/>
              <w:right w:val="single" w:color="auto" w:sz="4" w:space="0"/>
            </w:tcBorders>
            <w:noWrap/>
            <w:tcMar>
              <w:top w:w="15" w:type="dxa"/>
              <w:left w:w="15" w:type="dxa"/>
              <w:right w:w="15" w:type="dxa"/>
            </w:tcMar>
            <w:vAlign w:val="center"/>
          </w:tcPr>
          <w:p>
            <w:pPr>
              <w:jc w:val="left"/>
              <w:rPr>
                <w:rFonts w:hint="eastAsia" w:ascii="仿宋" w:hAnsi="仿宋" w:eastAsia="仿宋" w:cs="仿宋"/>
                <w:sz w:val="21"/>
                <w:szCs w:val="21"/>
              </w:rPr>
            </w:pPr>
            <w:r>
              <w:rPr>
                <w:rFonts w:hint="eastAsia" w:ascii="仿宋" w:hAnsi="仿宋" w:eastAsia="仿宋" w:cs="仿宋"/>
                <w:sz w:val="21"/>
                <w:szCs w:val="21"/>
              </w:rPr>
              <w:t>工艺设计</w:t>
            </w:r>
          </w:p>
        </w:tc>
        <w:tc>
          <w:tcPr>
            <w:tcW w:w="77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8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14"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8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65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75"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8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36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4"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3351" w:type="dxa"/>
            <w:gridSpan w:val="2"/>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合计</w:t>
            </w:r>
          </w:p>
        </w:tc>
        <w:tc>
          <w:tcPr>
            <w:tcW w:w="773"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50</w:t>
            </w:r>
          </w:p>
        </w:tc>
        <w:tc>
          <w:tcPr>
            <w:tcW w:w="487"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55</w:t>
            </w:r>
          </w:p>
        </w:tc>
        <w:tc>
          <w:tcPr>
            <w:tcW w:w="400"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55</w:t>
            </w:r>
          </w:p>
        </w:tc>
        <w:tc>
          <w:tcPr>
            <w:tcW w:w="614"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8</w:t>
            </w:r>
          </w:p>
        </w:tc>
        <w:tc>
          <w:tcPr>
            <w:tcW w:w="687"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p>
        </w:tc>
        <w:tc>
          <w:tcPr>
            <w:tcW w:w="650"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p>
        </w:tc>
        <w:tc>
          <w:tcPr>
            <w:tcW w:w="475"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p>
        </w:tc>
        <w:tc>
          <w:tcPr>
            <w:tcW w:w="375"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387"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425"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363"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w:t>
            </w:r>
          </w:p>
        </w:tc>
        <w:tc>
          <w:tcPr>
            <w:tcW w:w="424"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仿宋" w:hAnsi="仿宋" w:eastAsia="仿宋" w:cs="仿宋"/>
                <w:b/>
                <w:sz w:val="21"/>
                <w:szCs w:val="21"/>
              </w:rPr>
            </w:pP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color w:val="000000"/>
          <w:sz w:val="28"/>
          <w:szCs w:val="28"/>
        </w:rPr>
      </w:pPr>
      <w:r>
        <w:rPr>
          <w:rFonts w:hint="eastAsia" w:ascii="黑体" w:hAnsi="宋体" w:eastAsia="黑体"/>
          <w:b/>
          <w:bCs/>
          <w:color w:val="000000"/>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1.</w:t>
      </w:r>
      <w:r>
        <w:rPr>
          <w:rFonts w:hint="eastAsia" w:ascii="黑体" w:hAnsi="黑体" w:eastAsia="黑体" w:cs="黑体"/>
          <w:b w:val="0"/>
          <w:bCs w:val="0"/>
          <w:color w:val="000000" w:themeColor="text1"/>
          <w:sz w:val="28"/>
          <w:szCs w:val="28"/>
          <w14:textFill>
            <w14:solidFill>
              <w14:schemeClr w14:val="tx1"/>
            </w14:solidFill>
          </w14:textFill>
        </w:rPr>
        <w:t>保教知识与技能（8学分）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lang w:eastAsia="zh-CN"/>
          <w14:textFill>
            <w14:solidFill>
              <w14:schemeClr w14:val="tx1"/>
            </w14:solidFill>
          </w14:textFill>
        </w:rPr>
        <w:t>该</w:t>
      </w:r>
      <w:r>
        <w:rPr>
          <w:rFonts w:hint="eastAsia" w:ascii="宋体" w:hAnsi="宋体" w:eastAsia="宋体" w:cs="宋体"/>
          <w:color w:val="000000" w:themeColor="text1"/>
          <w:kern w:val="1"/>
          <w:sz w:val="28"/>
          <w:szCs w:val="28"/>
          <w14:textFill>
            <w14:solidFill>
              <w14:schemeClr w14:val="tx1"/>
            </w14:solidFill>
          </w14:textFill>
        </w:rPr>
        <w:t>课程是对接学前教育专业人才培养目标，面对幼儿教师工作岗位，培养学生了解相关教育原理和学前儿童发展规律的基础上，具备一定的幼儿园生活指导能力、幼儿园环境创设能力、游戏活动制导能力及幼儿园教育教学活动组织与实施等能力，为后续幼儿园班级管理和幼儿园教育教学活动设计与实施课程的学习奠定基础的专业核心课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2.</w:t>
      </w:r>
      <w:r>
        <w:rPr>
          <w:rFonts w:hint="eastAsia" w:ascii="黑体" w:hAnsi="黑体" w:eastAsia="黑体" w:cs="黑体"/>
          <w:b w:val="0"/>
          <w:bCs w:val="0"/>
          <w:color w:val="000000" w:themeColor="text1"/>
          <w:sz w:val="28"/>
          <w:szCs w:val="28"/>
          <w14:textFill>
            <w14:solidFill>
              <w14:schemeClr w14:val="tx1"/>
            </w14:solidFill>
          </w14:textFill>
        </w:rPr>
        <w:t>艺术技能（音乐 舞蹈 美术</w:t>
      </w:r>
      <w:r>
        <w:rPr>
          <w:rFonts w:hint="eastAsia" w:ascii="黑体" w:hAnsi="黑体" w:eastAsia="黑体" w:cs="黑体"/>
          <w:b w:val="0"/>
          <w:bCs w:val="0"/>
          <w:color w:val="000000" w:themeColor="text1"/>
          <w:sz w:val="28"/>
          <w:szCs w:val="28"/>
          <w:lang w:eastAsia="zh-CN"/>
          <w14:textFill>
            <w14:solidFill>
              <w14:schemeClr w14:val="tx1"/>
            </w14:solidFill>
          </w14:textFill>
        </w:rPr>
        <w:t>）</w:t>
      </w:r>
      <w:r>
        <w:rPr>
          <w:rFonts w:hint="eastAsia" w:ascii="黑体" w:hAnsi="黑体" w:eastAsia="黑体" w:cs="黑体"/>
          <w:b w:val="0"/>
          <w:bCs w:val="0"/>
          <w:color w:val="000000" w:themeColor="text1"/>
          <w:sz w:val="28"/>
          <w:szCs w:val="28"/>
          <w14:textFill>
            <w14:solidFill>
              <w14:schemeClr w14:val="tx1"/>
            </w14:solidFill>
          </w14:textFill>
        </w:rPr>
        <w:t>（18学分）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1"/>
          <w:sz w:val="28"/>
          <w:szCs w:val="28"/>
          <w14:textFill>
            <w14:solidFill>
              <w14:schemeClr w14:val="tx1"/>
            </w14:solidFill>
          </w14:textFill>
        </w:rPr>
        <w:t>本课程特色在于学生学习掌握音乐的基本技能、幼儿音乐的教学方法、儿歌伴奏的方法与技能。掌握简笔画的基本知识与技能。在艺术实践中，学会运用各种工具和材料来制作艺术作品美化生活与环境，了解儿童美术发展的特点与教学方法。在学习中掌握幼儿美术教育的教学原则和方法，为今后从事幼儿美术教学工作奠定一些理论基础。了解舞蹈的基本知识和专用术语。掌握舞蹈的基础形体训练内容和知识，了解民族民间舞的特点和舞蹈风格，运用所学的知识进行幼儿舞蹈创编。</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3.</w:t>
      </w:r>
      <w:r>
        <w:rPr>
          <w:rFonts w:hint="eastAsia" w:ascii="黑体" w:hAnsi="黑体" w:eastAsia="黑体" w:cs="黑体"/>
          <w:b w:val="0"/>
          <w:bCs w:val="0"/>
          <w:color w:val="000000" w:themeColor="text1"/>
          <w:sz w:val="28"/>
          <w:szCs w:val="28"/>
          <w14:textFill>
            <w14:solidFill>
              <w14:schemeClr w14:val="tx1"/>
            </w14:solidFill>
          </w14:textFill>
        </w:rPr>
        <w:t>幼儿园班级管理（2学分）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仿宋" w:hAnsi="仿宋" w:eastAsia="仿宋" w:cs="仿宋"/>
          <w:color w:val="000000" w:themeColor="text1"/>
          <w:kern w:val="1"/>
          <w:sz w:val="28"/>
          <w:szCs w:val="28"/>
          <w14:textFill>
            <w14:solidFill>
              <w14:schemeClr w14:val="tx1"/>
            </w14:solidFill>
          </w14:textFill>
        </w:rPr>
        <w:t xml:space="preserve"> </w:t>
      </w:r>
      <w:r>
        <w:rPr>
          <w:rFonts w:hint="eastAsia" w:ascii="宋体" w:hAnsi="宋体" w:eastAsia="宋体" w:cs="宋体"/>
          <w:color w:val="000000" w:themeColor="text1"/>
          <w:kern w:val="1"/>
          <w:sz w:val="28"/>
          <w:szCs w:val="28"/>
          <w14:textFill>
            <w14:solidFill>
              <w14:schemeClr w14:val="tx1"/>
            </w14:solidFill>
          </w14:textFill>
        </w:rPr>
        <w:t>掌握管理与幼儿园管理概述、幼儿园组织与规章制度、幼儿园管理的过程、幼儿园保教工作管理、幼儿园班级管理、幼儿园教科研工作管理、幼儿园总务工作管理、幼儿园膳食管理、幼儿园卫生保健及危机工作管理、幼儿园保教队伍建设、幼儿园组织文化建设、幼儿园与社区小学、幼儿园工作评价等内容。为学生走上工作岗位后从事学前教育教学工作打下坚实的理论基础，并提供实贱操作层面的指导和借鉴。</w:t>
      </w:r>
    </w:p>
    <w:p>
      <w:pPr>
        <w:pStyle w:val="2"/>
        <w:keepNext w:val="0"/>
        <w:keepLines w:val="0"/>
        <w:pageBreakBefore w:val="0"/>
        <w:kinsoku/>
        <w:wordWrap/>
        <w:overflowPunct/>
        <w:topLinePunct w:val="0"/>
        <w:bidi w:val="0"/>
        <w:adjustRightInd/>
        <w:snapToGrid/>
        <w:spacing w:line="460" w:lineRule="exact"/>
        <w:ind w:left="0" w:leftChars="0" w:firstLine="560" w:firstLineChars="200"/>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4.</w:t>
      </w:r>
      <w:r>
        <w:rPr>
          <w:rFonts w:hint="eastAsia" w:ascii="黑体" w:hAnsi="黑体" w:eastAsia="黑体" w:cs="黑体"/>
          <w:b w:val="0"/>
          <w:bCs w:val="0"/>
          <w:color w:val="000000" w:themeColor="text1"/>
          <w:sz w:val="28"/>
          <w:szCs w:val="28"/>
          <w14:textFill>
            <w14:solidFill>
              <w14:schemeClr w14:val="tx1"/>
            </w14:solidFill>
          </w14:textFill>
        </w:rPr>
        <w:t>幼儿园教育活动设计与实施(语言、健康、科学、社会、艺术)（12学分）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1"/>
          <w:sz w:val="28"/>
          <w:szCs w:val="28"/>
          <w14:textFill>
            <w14:solidFill>
              <w14:schemeClr w14:val="tx1"/>
            </w14:solidFill>
          </w14:textFill>
        </w:rPr>
        <w:t>本课程是用理论指导实践，以训练为主的课程，是一门培养学生教学活动组织实施能力的职业技能课程。本课程主要是参照幼儿园教师专业标准所需的知识、技能、态度等要求，以幼儿园典型工作任务为依据，讲授学前儿童五大教育领域的有关理论知识，培养和锻炼学生实际组织教育活动的能力。提高学生从事学前儿童教育实践和研究的专业素养，培养学生设计、组织、实施教育教学活动、说课、评课等教学能力。</w:t>
      </w:r>
    </w:p>
    <w:p>
      <w:pPr>
        <w:keepNext w:val="0"/>
        <w:keepLines w:val="0"/>
        <w:pageBreakBefore w:val="0"/>
        <w:numPr>
          <w:ilvl w:val="0"/>
          <w:numId w:val="0"/>
        </w:numPr>
        <w:kinsoku/>
        <w:wordWrap/>
        <w:overflowPunct/>
        <w:topLinePunct w:val="0"/>
        <w:bidi w:val="0"/>
        <w:adjustRightInd/>
        <w:snapToGrid/>
        <w:spacing w:before="100" w:beforeAutospacing="1" w:after="100" w:afterAutospacing="1" w:line="460" w:lineRule="exact"/>
        <w:ind w:firstLine="560" w:firstLineChars="20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5.</w:t>
      </w:r>
      <w:r>
        <w:rPr>
          <w:rFonts w:hint="eastAsia" w:ascii="黑体" w:hAnsi="黑体" w:eastAsia="黑体" w:cs="黑体"/>
          <w:b w:val="0"/>
          <w:bCs w:val="0"/>
          <w:color w:val="000000" w:themeColor="text1"/>
          <w:sz w:val="28"/>
          <w:szCs w:val="28"/>
          <w14:textFill>
            <w14:solidFill>
              <w14:schemeClr w14:val="tx1"/>
            </w14:solidFill>
          </w14:textFill>
        </w:rPr>
        <w:t>幼儿游戏与指导（2学分）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lang w:eastAsia="zh-CN"/>
          <w14:textFill>
            <w14:solidFill>
              <w14:schemeClr w14:val="tx1"/>
            </w14:solidFill>
          </w14:textFill>
        </w:rPr>
        <w:t>该</w:t>
      </w:r>
      <w:r>
        <w:rPr>
          <w:rFonts w:hint="eastAsia" w:ascii="宋体" w:hAnsi="宋体" w:eastAsia="宋体" w:cs="宋体"/>
          <w:color w:val="000000" w:themeColor="text1"/>
          <w:kern w:val="1"/>
          <w:sz w:val="28"/>
          <w:szCs w:val="28"/>
          <w14:textFill>
            <w14:solidFill>
              <w14:schemeClr w14:val="tx1"/>
            </w14:solidFill>
          </w14:textFill>
        </w:rPr>
        <w:t xml:space="preserve">课程是对接学前教育专业人才培养目标，面向幼儿园教师工作岗位，提高学生设计组织幼儿园游戏活动的能力。通过本课程的学习，学生掌握3-6岁不同年龄段幼儿游戏活动（角色游戏、结构游戏、表演游戏、规则游戏）的基本特点及作用，创设游戏环境的原则和方法等相关知识，具备依据不同年龄段幼儿游戏活动的特点，模拟创设游戏环境、设计游戏活动的能力，能采用适当的方法组织与指导各类游戏活动，同时创编适合幼儿学习的游戏活动，形成良好的游戏教育观、儿童观，激发学生热爱幼儿教育事业的情感。    </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6.</w:t>
      </w:r>
      <w:r>
        <w:rPr>
          <w:rFonts w:hint="eastAsia" w:ascii="黑体" w:hAnsi="黑体" w:eastAsia="黑体" w:cs="黑体"/>
          <w:b w:val="0"/>
          <w:bCs w:val="0"/>
          <w:color w:val="000000" w:themeColor="text1"/>
          <w:sz w:val="28"/>
          <w:szCs w:val="28"/>
          <w14:textFill>
            <w14:solidFill>
              <w14:schemeClr w14:val="tx1"/>
            </w14:solidFill>
          </w14:textFill>
        </w:rPr>
        <w:t>幼儿园教师职业道德与法律法规（2学分）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lang w:eastAsia="zh-CN"/>
          <w14:textFill>
            <w14:solidFill>
              <w14:schemeClr w14:val="tx1"/>
            </w14:solidFill>
          </w14:textFill>
        </w:rPr>
        <w:t>该</w:t>
      </w:r>
      <w:r>
        <w:rPr>
          <w:rFonts w:hint="eastAsia" w:ascii="宋体" w:hAnsi="宋体" w:eastAsia="宋体" w:cs="宋体"/>
          <w:color w:val="000000" w:themeColor="text1"/>
          <w:kern w:val="1"/>
          <w:sz w:val="28"/>
          <w:szCs w:val="28"/>
          <w14:textFill>
            <w14:solidFill>
              <w14:schemeClr w14:val="tx1"/>
            </w14:solidFill>
          </w14:textFill>
        </w:rPr>
        <w:t>课程体现了国家、社会和时代对教师的道德要求和职业期待。学习本课程要联系实际，要自觉遵循教师职业道德和行为规范，增强职业责任感和道德自律性。掌握并运用适当的方法和途径进行职业道德和心理品质的修养，能结合典型案例进行教师职业道德的分析与思考。其任务是教育引导学生在认识自我和幼儿园教师职业的基础上树立正确的职业理想；指导学生树立科学的儿童观和教育观；了解国家关于幼儿教育的相关法律政策及法规，为以后的职业素养发展打下良好的基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
          <w:bCs/>
          <w:color w:val="000000"/>
          <w:sz w:val="28"/>
          <w:szCs w:val="28"/>
        </w:rPr>
      </w:pPr>
      <w:r>
        <w:rPr>
          <w:rFonts w:hint="eastAsia" w:ascii="黑体" w:hAnsi="宋体" w:eastAsia="黑体"/>
          <w:b/>
          <w:bCs/>
          <w:color w:val="000000"/>
          <w:sz w:val="28"/>
          <w:szCs w:val="28"/>
        </w:rPr>
        <w:t>九、实施保障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280" w:firstLineChars="100"/>
        <w:jc w:val="left"/>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（一）师资队伍</w:t>
      </w:r>
    </w:p>
    <w:p>
      <w:pPr>
        <w:keepNext w:val="0"/>
        <w:keepLines w:val="0"/>
        <w:pageBreakBefore w:val="0"/>
        <w:kinsoku/>
        <w:wordWrap/>
        <w:overflowPunct/>
        <w:topLinePunct w:val="0"/>
        <w:bidi w:val="0"/>
        <w:adjustRightInd/>
        <w:snapToGrid/>
        <w:spacing w:line="460" w:lineRule="exact"/>
        <w:ind w:firstLine="560" w:firstLineChars="200"/>
        <w:textAlignment w:val="auto"/>
        <w:rPr>
          <w:rFonts w:ascii="宋体" w:hAnsi="宋体"/>
          <w:b w:val="0"/>
          <w:bCs w:val="0"/>
          <w:color w:val="000000"/>
          <w:sz w:val="28"/>
          <w:szCs w:val="28"/>
        </w:rPr>
      </w:pPr>
      <w:r>
        <w:rPr>
          <w:rFonts w:hint="eastAsia" w:ascii="宋体" w:hAnsi="宋体"/>
          <w:b w:val="0"/>
          <w:bCs w:val="0"/>
          <w:color w:val="000000"/>
          <w:sz w:val="28"/>
          <w:szCs w:val="28"/>
        </w:rPr>
        <w:t>1、学前教育专业教师基本情况</w:t>
      </w:r>
    </w:p>
    <w:p>
      <w:pPr>
        <w:keepNext w:val="0"/>
        <w:keepLines w:val="0"/>
        <w:pageBreakBefore w:val="0"/>
        <w:kinsoku/>
        <w:wordWrap/>
        <w:overflowPunct/>
        <w:topLinePunct w:val="0"/>
        <w:bidi w:val="0"/>
        <w:adjustRightInd/>
        <w:snapToGrid/>
        <w:spacing w:line="460" w:lineRule="exact"/>
        <w:ind w:firstLine="420" w:firstLineChars="150"/>
        <w:jc w:val="left"/>
        <w:textAlignment w:val="auto"/>
        <w:rPr>
          <w:rFonts w:ascii="仿宋" w:hAnsi="仿宋" w:eastAsia="仿宋" w:cs="仿宋"/>
          <w:color w:val="000000"/>
          <w:sz w:val="32"/>
          <w:szCs w:val="32"/>
        </w:rPr>
      </w:pPr>
      <w:r>
        <w:rPr>
          <w:rFonts w:hint="eastAsia" w:ascii="宋体" w:hAnsi="宋体" w:eastAsia="宋体" w:cs="宋体"/>
          <w:color w:val="000000"/>
          <w:sz w:val="28"/>
          <w:szCs w:val="28"/>
        </w:rPr>
        <w:t>目前在校专任教师60名，校内兼课教师35人，校外兼课教师10人，总计105人，学生在校1671人，生师比为16:1。</w:t>
      </w:r>
    </w:p>
    <w:p>
      <w:pPr>
        <w:spacing w:line="240" w:lineRule="atLeast"/>
        <w:jc w:val="left"/>
        <w:rPr>
          <w:rFonts w:ascii="仿宋" w:hAnsi="仿宋" w:eastAsia="仿宋" w:cs="仿宋"/>
          <w:color w:val="000000"/>
          <w:sz w:val="32"/>
          <w:szCs w:val="32"/>
        </w:rPr>
      </w:pPr>
      <w:r>
        <w:rPr>
          <w:rFonts w:ascii="仿宋" w:hAnsi="仿宋" w:eastAsia="仿宋" w:cs="仿宋"/>
          <w:color w:val="000000"/>
          <w:sz w:val="32"/>
          <w:szCs w:val="32"/>
        </w:rPr>
        <w:drawing>
          <wp:inline distT="0" distB="0" distL="114300" distR="114300">
            <wp:extent cx="1746885" cy="1216660"/>
            <wp:effectExtent l="0" t="0" r="5715" b="2540"/>
            <wp:docPr id="16" name="图片 1" descr="1576548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1576548081(1)"/>
                    <pic:cNvPicPr>
                      <a:picLocks noChangeAspect="1"/>
                    </pic:cNvPicPr>
                  </pic:nvPicPr>
                  <pic:blipFill>
                    <a:blip r:embed="rId4" cstate="print"/>
                    <a:stretch>
                      <a:fillRect/>
                    </a:stretch>
                  </pic:blipFill>
                  <pic:spPr>
                    <a:xfrm>
                      <a:off x="0" y="0"/>
                      <a:ext cx="1746885" cy="1216660"/>
                    </a:xfrm>
                    <a:prstGeom prst="rect">
                      <a:avLst/>
                    </a:prstGeom>
                    <a:noFill/>
                    <a:ln>
                      <a:noFill/>
                    </a:ln>
                  </pic:spPr>
                </pic:pic>
              </a:graphicData>
            </a:graphic>
          </wp:inline>
        </w:drawing>
      </w:r>
      <w:r>
        <w:rPr>
          <w:rFonts w:ascii="仿宋" w:hAnsi="仿宋" w:eastAsia="仿宋" w:cs="仿宋"/>
          <w:color w:val="000000"/>
          <w:sz w:val="32"/>
          <w:szCs w:val="32"/>
        </w:rPr>
        <w:drawing>
          <wp:inline distT="0" distB="0" distL="114300" distR="114300">
            <wp:extent cx="1722755" cy="1217295"/>
            <wp:effectExtent l="0" t="0" r="10795" b="1905"/>
            <wp:docPr id="17" name="图片 2" descr="1576548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1576548111(1)"/>
                    <pic:cNvPicPr>
                      <a:picLocks noChangeAspect="1"/>
                    </pic:cNvPicPr>
                  </pic:nvPicPr>
                  <pic:blipFill>
                    <a:blip r:embed="rId5" cstate="print"/>
                    <a:stretch>
                      <a:fillRect/>
                    </a:stretch>
                  </pic:blipFill>
                  <pic:spPr>
                    <a:xfrm>
                      <a:off x="0" y="0"/>
                      <a:ext cx="1722755" cy="1217295"/>
                    </a:xfrm>
                    <a:prstGeom prst="rect">
                      <a:avLst/>
                    </a:prstGeom>
                    <a:noFill/>
                    <a:ln>
                      <a:noFill/>
                    </a:ln>
                  </pic:spPr>
                </pic:pic>
              </a:graphicData>
            </a:graphic>
          </wp:inline>
        </w:drawing>
      </w:r>
      <w:r>
        <w:rPr>
          <w:rFonts w:ascii="仿宋" w:hAnsi="仿宋" w:eastAsia="仿宋" w:cs="仿宋"/>
          <w:color w:val="000000"/>
          <w:sz w:val="32"/>
          <w:szCs w:val="32"/>
        </w:rPr>
        <w:drawing>
          <wp:inline distT="0" distB="0" distL="114300" distR="114300">
            <wp:extent cx="1952625" cy="1216660"/>
            <wp:effectExtent l="0" t="0" r="9525" b="2540"/>
            <wp:docPr id="18" name="图片 3" descr="1576548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1576548140(1)"/>
                    <pic:cNvPicPr>
                      <a:picLocks noChangeAspect="1"/>
                    </pic:cNvPicPr>
                  </pic:nvPicPr>
                  <pic:blipFill>
                    <a:blip r:embed="rId6" cstate="print"/>
                    <a:stretch>
                      <a:fillRect/>
                    </a:stretch>
                  </pic:blipFill>
                  <pic:spPr>
                    <a:xfrm>
                      <a:off x="0" y="0"/>
                      <a:ext cx="1952625" cy="1216660"/>
                    </a:xfrm>
                    <a:prstGeom prst="rect">
                      <a:avLst/>
                    </a:prstGeom>
                    <a:noFill/>
                    <a:ln>
                      <a:noFill/>
                    </a:ln>
                  </pic:spPr>
                </pic:pic>
              </a:graphicData>
            </a:graphic>
          </wp:inline>
        </w:drawing>
      </w:r>
    </w:p>
    <w:p>
      <w:pPr>
        <w:numPr>
          <w:ilvl w:val="0"/>
          <w:numId w:val="1"/>
        </w:numPr>
        <w:spacing w:line="520" w:lineRule="exact"/>
        <w:ind w:left="0" w:leftChars="0" w:firstLine="0" w:firstLineChars="0"/>
        <w:rPr>
          <w:rFonts w:hint="eastAsia"/>
        </w:rPr>
      </w:pPr>
      <w:r>
        <w:rPr>
          <w:rFonts w:hint="eastAsia" w:ascii="宋体" w:hAnsi="宋体" w:eastAsia="宋体" w:cs="宋体"/>
          <w:b w:val="0"/>
          <w:bCs w:val="0"/>
          <w:color w:val="000000"/>
          <w:sz w:val="28"/>
          <w:szCs w:val="28"/>
        </w:rPr>
        <w:t>学前教育专业教学团队</w:t>
      </w:r>
    </w:p>
    <w:p>
      <w:pPr>
        <w:rPr>
          <w:rFonts w:hint="eastAsia"/>
        </w:rPr>
      </w:pPr>
    </w:p>
    <w:tbl>
      <w:tblPr>
        <w:tblStyle w:val="5"/>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530"/>
        <w:gridCol w:w="1440"/>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37" w:type="dxa"/>
            <w:vAlign w:val="center"/>
          </w:tcPr>
          <w:p>
            <w:pPr>
              <w:jc w:val="center"/>
              <w:rPr>
                <w:rFonts w:ascii="宋体" w:hAnsi="宋体"/>
                <w:b w:val="0"/>
                <w:bCs/>
                <w:color w:val="000000"/>
                <w:sz w:val="24"/>
                <w:szCs w:val="28"/>
              </w:rPr>
            </w:pPr>
            <w:r>
              <w:rPr>
                <w:rFonts w:hint="eastAsia" w:ascii="宋体" w:hAnsi="宋体"/>
                <w:b w:val="0"/>
                <w:bCs/>
                <w:color w:val="000000"/>
                <w:sz w:val="24"/>
                <w:szCs w:val="28"/>
              </w:rPr>
              <w:t>序号</w:t>
            </w:r>
          </w:p>
        </w:tc>
        <w:tc>
          <w:tcPr>
            <w:tcW w:w="1530" w:type="dxa"/>
            <w:vAlign w:val="center"/>
          </w:tcPr>
          <w:p>
            <w:pPr>
              <w:ind w:firstLine="480" w:firstLineChars="200"/>
              <w:jc w:val="center"/>
              <w:rPr>
                <w:rFonts w:ascii="宋体" w:hAnsi="宋体"/>
                <w:b w:val="0"/>
                <w:bCs/>
                <w:color w:val="000000"/>
                <w:sz w:val="24"/>
                <w:szCs w:val="28"/>
              </w:rPr>
            </w:pPr>
            <w:r>
              <w:rPr>
                <w:rFonts w:hint="eastAsia" w:ascii="宋体" w:hAnsi="宋体"/>
                <w:b w:val="0"/>
                <w:bCs/>
                <w:color w:val="000000"/>
                <w:sz w:val="24"/>
                <w:szCs w:val="28"/>
              </w:rPr>
              <w:t>姓名</w:t>
            </w:r>
          </w:p>
        </w:tc>
        <w:tc>
          <w:tcPr>
            <w:tcW w:w="1440" w:type="dxa"/>
            <w:vAlign w:val="top"/>
          </w:tcPr>
          <w:p>
            <w:pPr>
              <w:ind w:firstLine="480" w:firstLineChars="200"/>
              <w:jc w:val="center"/>
              <w:rPr>
                <w:rFonts w:ascii="宋体" w:hAnsi="宋体"/>
                <w:b w:val="0"/>
                <w:bCs/>
                <w:color w:val="000000"/>
                <w:sz w:val="24"/>
                <w:szCs w:val="28"/>
              </w:rPr>
            </w:pPr>
            <w:r>
              <w:rPr>
                <w:rFonts w:hint="eastAsia" w:ascii="宋体" w:hAnsi="宋体"/>
                <w:b w:val="0"/>
                <w:bCs/>
                <w:color w:val="000000"/>
                <w:sz w:val="24"/>
                <w:szCs w:val="28"/>
              </w:rPr>
              <w:t>职称</w:t>
            </w:r>
          </w:p>
        </w:tc>
        <w:tc>
          <w:tcPr>
            <w:tcW w:w="4542" w:type="dxa"/>
            <w:vAlign w:val="center"/>
          </w:tcPr>
          <w:p>
            <w:pPr>
              <w:ind w:firstLine="480" w:firstLineChars="200"/>
              <w:jc w:val="center"/>
              <w:rPr>
                <w:rFonts w:ascii="宋体" w:hAnsi="宋体"/>
                <w:b w:val="0"/>
                <w:bCs/>
                <w:color w:val="000000"/>
                <w:sz w:val="24"/>
                <w:szCs w:val="28"/>
              </w:rPr>
            </w:pPr>
            <w:r>
              <w:rPr>
                <w:rFonts w:hint="eastAsia" w:ascii="宋体" w:hAnsi="宋体"/>
                <w:b w:val="0"/>
                <w:bCs/>
                <w:color w:val="000000"/>
                <w:sz w:val="24"/>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37" w:type="dxa"/>
            <w:vAlign w:val="bottom"/>
          </w:tcPr>
          <w:p>
            <w:pPr>
              <w:jc w:val="center"/>
              <w:rPr>
                <w:rFonts w:ascii="宋体" w:hAnsi="宋体"/>
                <w:color w:val="000000"/>
                <w:sz w:val="24"/>
                <w:szCs w:val="28"/>
              </w:rPr>
            </w:pPr>
            <w:r>
              <w:rPr>
                <w:rFonts w:hint="eastAsia" w:ascii="宋体" w:hAnsi="宋体"/>
                <w:color w:val="000000"/>
                <w:sz w:val="24"/>
                <w:szCs w:val="28"/>
              </w:rPr>
              <w:t>1</w:t>
            </w:r>
          </w:p>
        </w:tc>
        <w:tc>
          <w:tcPr>
            <w:tcW w:w="1530" w:type="dxa"/>
          </w:tcPr>
          <w:p>
            <w:pPr>
              <w:jc w:val="center"/>
              <w:rPr>
                <w:rFonts w:ascii="宋体" w:hAnsi="宋体"/>
                <w:color w:val="000000"/>
                <w:sz w:val="24"/>
                <w:szCs w:val="28"/>
              </w:rPr>
            </w:pPr>
            <w:r>
              <w:rPr>
                <w:rFonts w:hint="eastAsia" w:ascii="宋体" w:hAnsi="宋体"/>
                <w:color w:val="000000"/>
                <w:sz w:val="24"/>
                <w:szCs w:val="28"/>
              </w:rPr>
              <w:t>金涛</w:t>
            </w:r>
          </w:p>
        </w:tc>
        <w:tc>
          <w:tcPr>
            <w:tcW w:w="1440" w:type="dxa"/>
            <w:vAlign w:val="top"/>
          </w:tcPr>
          <w:p>
            <w:pPr>
              <w:ind w:firstLine="480" w:firstLineChars="200"/>
              <w:jc w:val="both"/>
              <w:rPr>
                <w:rFonts w:ascii="宋体" w:hAnsi="宋体"/>
                <w:color w:val="000000"/>
                <w:sz w:val="24"/>
                <w:szCs w:val="28"/>
              </w:rPr>
            </w:pPr>
            <w:r>
              <w:rPr>
                <w:rFonts w:hint="eastAsia" w:ascii="宋体" w:hAnsi="宋体"/>
                <w:color w:val="000000"/>
                <w:sz w:val="24"/>
                <w:szCs w:val="28"/>
              </w:rPr>
              <w:t>教授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2</w:t>
            </w:r>
          </w:p>
        </w:tc>
        <w:tc>
          <w:tcPr>
            <w:tcW w:w="1530" w:type="dxa"/>
          </w:tcPr>
          <w:p>
            <w:pPr>
              <w:jc w:val="center"/>
              <w:rPr>
                <w:rFonts w:ascii="宋体" w:hAnsi="宋体"/>
                <w:color w:val="000000"/>
                <w:sz w:val="24"/>
                <w:szCs w:val="28"/>
              </w:rPr>
            </w:pPr>
            <w:r>
              <w:rPr>
                <w:rFonts w:hint="eastAsia" w:ascii="宋体" w:hAnsi="宋体"/>
                <w:color w:val="000000"/>
                <w:sz w:val="24"/>
                <w:szCs w:val="28"/>
              </w:rPr>
              <w:t>杜琳</w:t>
            </w:r>
          </w:p>
        </w:tc>
        <w:tc>
          <w:tcPr>
            <w:tcW w:w="1440" w:type="dxa"/>
            <w:vAlign w:val="top"/>
          </w:tcPr>
          <w:p>
            <w:pPr>
              <w:ind w:firstLine="480" w:firstLineChars="200"/>
              <w:jc w:val="both"/>
              <w:rPr>
                <w:rFonts w:ascii="宋体" w:hAnsi="宋体"/>
                <w:color w:val="000000"/>
                <w:sz w:val="24"/>
                <w:szCs w:val="28"/>
              </w:rPr>
            </w:pPr>
            <w:r>
              <w:rPr>
                <w:rFonts w:hint="eastAsia" w:ascii="宋体" w:hAnsi="宋体"/>
                <w:color w:val="000000"/>
                <w:sz w:val="24"/>
                <w:szCs w:val="28"/>
              </w:rPr>
              <w:t>讲师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3</w:t>
            </w:r>
          </w:p>
        </w:tc>
        <w:tc>
          <w:tcPr>
            <w:tcW w:w="1530" w:type="dxa"/>
          </w:tcPr>
          <w:p>
            <w:pPr>
              <w:jc w:val="center"/>
              <w:rPr>
                <w:rFonts w:ascii="宋体" w:hAnsi="宋体"/>
                <w:color w:val="000000"/>
                <w:sz w:val="24"/>
                <w:szCs w:val="28"/>
              </w:rPr>
            </w:pPr>
            <w:r>
              <w:rPr>
                <w:rFonts w:hint="eastAsia" w:ascii="宋体" w:hAnsi="宋体"/>
                <w:color w:val="000000"/>
                <w:sz w:val="24"/>
                <w:szCs w:val="28"/>
              </w:rPr>
              <w:t>刘春艳</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副教授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4</w:t>
            </w:r>
          </w:p>
        </w:tc>
        <w:tc>
          <w:tcPr>
            <w:tcW w:w="1530" w:type="dxa"/>
          </w:tcPr>
          <w:p>
            <w:pPr>
              <w:jc w:val="center"/>
              <w:rPr>
                <w:rFonts w:ascii="宋体" w:hAnsi="宋体"/>
                <w:color w:val="000000"/>
                <w:sz w:val="24"/>
                <w:szCs w:val="28"/>
              </w:rPr>
            </w:pPr>
            <w:r>
              <w:rPr>
                <w:rFonts w:hint="eastAsia" w:ascii="宋体" w:hAnsi="宋体"/>
                <w:color w:val="000000"/>
                <w:sz w:val="24"/>
                <w:szCs w:val="28"/>
              </w:rPr>
              <w:t>宁娴玲</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副教授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5</w:t>
            </w:r>
          </w:p>
        </w:tc>
        <w:tc>
          <w:tcPr>
            <w:tcW w:w="1530" w:type="dxa"/>
            <w:vAlign w:val="center"/>
          </w:tcPr>
          <w:p>
            <w:pPr>
              <w:jc w:val="center"/>
              <w:rPr>
                <w:rFonts w:ascii="宋体" w:hAnsi="宋体"/>
                <w:color w:val="000000"/>
                <w:sz w:val="24"/>
                <w:szCs w:val="28"/>
              </w:rPr>
            </w:pPr>
            <w:r>
              <w:rPr>
                <w:rFonts w:hint="eastAsia" w:ascii="宋体" w:hAnsi="宋体"/>
                <w:color w:val="000000"/>
                <w:sz w:val="24"/>
                <w:szCs w:val="28"/>
              </w:rPr>
              <w:t>张留君</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副教授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6</w:t>
            </w:r>
          </w:p>
        </w:tc>
        <w:tc>
          <w:tcPr>
            <w:tcW w:w="1530" w:type="dxa"/>
          </w:tcPr>
          <w:p>
            <w:pPr>
              <w:jc w:val="center"/>
              <w:rPr>
                <w:rFonts w:ascii="宋体" w:hAnsi="宋体"/>
                <w:color w:val="000000"/>
                <w:sz w:val="24"/>
                <w:szCs w:val="28"/>
              </w:rPr>
            </w:pPr>
            <w:r>
              <w:rPr>
                <w:rFonts w:hint="eastAsia" w:ascii="宋体" w:hAnsi="宋体"/>
                <w:color w:val="000000"/>
                <w:sz w:val="24"/>
                <w:szCs w:val="28"/>
              </w:rPr>
              <w:t>陈晓慧</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副教授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7</w:t>
            </w:r>
          </w:p>
        </w:tc>
        <w:tc>
          <w:tcPr>
            <w:tcW w:w="1530" w:type="dxa"/>
          </w:tcPr>
          <w:p>
            <w:pPr>
              <w:jc w:val="center"/>
              <w:rPr>
                <w:rFonts w:ascii="宋体" w:hAnsi="宋体"/>
                <w:color w:val="000000"/>
                <w:sz w:val="24"/>
                <w:szCs w:val="28"/>
              </w:rPr>
            </w:pPr>
            <w:r>
              <w:rPr>
                <w:rFonts w:hint="eastAsia" w:ascii="宋体" w:hAnsi="宋体"/>
                <w:color w:val="000000"/>
                <w:sz w:val="24"/>
                <w:szCs w:val="28"/>
              </w:rPr>
              <w:t>苏洁</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助教</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8</w:t>
            </w:r>
          </w:p>
        </w:tc>
        <w:tc>
          <w:tcPr>
            <w:tcW w:w="1530" w:type="dxa"/>
          </w:tcPr>
          <w:p>
            <w:pPr>
              <w:jc w:val="center"/>
              <w:rPr>
                <w:rFonts w:ascii="宋体" w:hAnsi="宋体"/>
                <w:color w:val="000000"/>
                <w:sz w:val="24"/>
                <w:szCs w:val="28"/>
              </w:rPr>
            </w:pPr>
            <w:r>
              <w:rPr>
                <w:rFonts w:hint="eastAsia" w:ascii="宋体" w:hAnsi="宋体"/>
                <w:color w:val="000000"/>
                <w:sz w:val="24"/>
                <w:szCs w:val="28"/>
              </w:rPr>
              <w:t>杨燕妮</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讲师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37" w:type="dxa"/>
            <w:vAlign w:val="bottom"/>
          </w:tcPr>
          <w:p>
            <w:pPr>
              <w:ind w:firstLine="240" w:firstLineChars="100"/>
              <w:jc w:val="both"/>
              <w:rPr>
                <w:rFonts w:ascii="宋体" w:hAnsi="宋体"/>
                <w:color w:val="000000"/>
                <w:sz w:val="24"/>
                <w:szCs w:val="28"/>
              </w:rPr>
            </w:pPr>
            <w:r>
              <w:rPr>
                <w:rFonts w:hint="eastAsia" w:ascii="宋体" w:hAnsi="宋体"/>
                <w:color w:val="000000"/>
                <w:sz w:val="24"/>
                <w:szCs w:val="28"/>
              </w:rPr>
              <w:t>9</w:t>
            </w:r>
          </w:p>
        </w:tc>
        <w:tc>
          <w:tcPr>
            <w:tcW w:w="1530" w:type="dxa"/>
          </w:tcPr>
          <w:p>
            <w:pPr>
              <w:jc w:val="center"/>
              <w:rPr>
                <w:rFonts w:ascii="宋体" w:hAnsi="宋体"/>
                <w:color w:val="000000"/>
                <w:sz w:val="24"/>
                <w:szCs w:val="28"/>
              </w:rPr>
            </w:pPr>
            <w:r>
              <w:rPr>
                <w:rFonts w:hint="eastAsia" w:ascii="宋体" w:hAnsi="宋体"/>
                <w:color w:val="000000"/>
                <w:sz w:val="24"/>
                <w:szCs w:val="28"/>
              </w:rPr>
              <w:t>曹丽萍</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助教</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金积中心学校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7" w:type="dxa"/>
            <w:vAlign w:val="center"/>
          </w:tcPr>
          <w:p>
            <w:pPr>
              <w:jc w:val="center"/>
              <w:rPr>
                <w:rFonts w:ascii="宋体" w:hAnsi="宋体"/>
                <w:color w:val="000000"/>
                <w:sz w:val="24"/>
                <w:szCs w:val="28"/>
              </w:rPr>
            </w:pPr>
            <w:r>
              <w:rPr>
                <w:rFonts w:hint="eastAsia" w:ascii="宋体" w:hAnsi="宋体"/>
                <w:color w:val="000000"/>
                <w:sz w:val="24"/>
                <w:szCs w:val="28"/>
              </w:rPr>
              <w:t>10</w:t>
            </w:r>
          </w:p>
        </w:tc>
        <w:tc>
          <w:tcPr>
            <w:tcW w:w="1530" w:type="dxa"/>
          </w:tcPr>
          <w:p>
            <w:pPr>
              <w:jc w:val="center"/>
              <w:rPr>
                <w:rFonts w:ascii="宋体" w:hAnsi="宋体"/>
                <w:color w:val="000000"/>
                <w:sz w:val="24"/>
                <w:szCs w:val="28"/>
              </w:rPr>
            </w:pPr>
            <w:r>
              <w:rPr>
                <w:rFonts w:hint="eastAsia" w:ascii="宋体" w:hAnsi="宋体"/>
                <w:color w:val="000000"/>
                <w:sz w:val="24"/>
                <w:szCs w:val="28"/>
              </w:rPr>
              <w:t>张欣</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高级</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银川一幼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37" w:type="dxa"/>
            <w:vAlign w:val="center"/>
          </w:tcPr>
          <w:p>
            <w:pPr>
              <w:jc w:val="center"/>
              <w:rPr>
                <w:rFonts w:ascii="宋体" w:hAnsi="宋体"/>
                <w:color w:val="000000"/>
                <w:sz w:val="24"/>
                <w:szCs w:val="28"/>
              </w:rPr>
            </w:pPr>
            <w:r>
              <w:rPr>
                <w:rFonts w:hint="eastAsia" w:ascii="宋体" w:hAnsi="宋体"/>
                <w:color w:val="000000"/>
                <w:sz w:val="24"/>
                <w:szCs w:val="28"/>
              </w:rPr>
              <w:t>11</w:t>
            </w:r>
          </w:p>
        </w:tc>
        <w:tc>
          <w:tcPr>
            <w:tcW w:w="1530" w:type="dxa"/>
          </w:tcPr>
          <w:p>
            <w:pPr>
              <w:jc w:val="center"/>
              <w:rPr>
                <w:rFonts w:ascii="宋体" w:hAnsi="宋体"/>
                <w:color w:val="000000"/>
                <w:sz w:val="24"/>
                <w:szCs w:val="28"/>
              </w:rPr>
            </w:pPr>
            <w:r>
              <w:rPr>
                <w:rFonts w:hint="eastAsia" w:ascii="宋体" w:hAnsi="宋体"/>
                <w:color w:val="000000"/>
                <w:sz w:val="24"/>
                <w:szCs w:val="28"/>
              </w:rPr>
              <w:t>李颖</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高级</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吴忠市幼儿园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 w:type="dxa"/>
            <w:vAlign w:val="center"/>
          </w:tcPr>
          <w:p>
            <w:pPr>
              <w:jc w:val="center"/>
              <w:rPr>
                <w:rFonts w:ascii="宋体" w:hAnsi="宋体"/>
                <w:color w:val="000000"/>
                <w:sz w:val="24"/>
                <w:szCs w:val="28"/>
              </w:rPr>
            </w:pPr>
            <w:r>
              <w:rPr>
                <w:rFonts w:hint="eastAsia" w:ascii="宋体" w:hAnsi="宋体"/>
                <w:color w:val="000000"/>
                <w:sz w:val="24"/>
                <w:szCs w:val="28"/>
              </w:rPr>
              <w:t>12</w:t>
            </w:r>
          </w:p>
        </w:tc>
        <w:tc>
          <w:tcPr>
            <w:tcW w:w="1530" w:type="dxa"/>
          </w:tcPr>
          <w:p>
            <w:pPr>
              <w:jc w:val="center"/>
              <w:rPr>
                <w:rFonts w:ascii="宋体" w:hAnsi="宋体"/>
                <w:color w:val="000000"/>
                <w:sz w:val="24"/>
                <w:szCs w:val="28"/>
              </w:rPr>
            </w:pPr>
            <w:r>
              <w:rPr>
                <w:rFonts w:hint="eastAsia" w:ascii="宋体" w:hAnsi="宋体"/>
                <w:color w:val="000000"/>
                <w:sz w:val="24"/>
                <w:szCs w:val="28"/>
              </w:rPr>
              <w:t>王金霞</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高级</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利通区幼儿园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37" w:type="dxa"/>
            <w:vAlign w:val="center"/>
          </w:tcPr>
          <w:p>
            <w:pPr>
              <w:jc w:val="center"/>
              <w:rPr>
                <w:rFonts w:ascii="宋体" w:hAnsi="宋体"/>
                <w:color w:val="000000"/>
                <w:sz w:val="24"/>
                <w:szCs w:val="28"/>
              </w:rPr>
            </w:pPr>
            <w:r>
              <w:rPr>
                <w:rFonts w:hint="eastAsia" w:ascii="宋体" w:hAnsi="宋体"/>
                <w:color w:val="000000"/>
                <w:sz w:val="24"/>
                <w:szCs w:val="28"/>
              </w:rPr>
              <w:t>13</w:t>
            </w:r>
          </w:p>
        </w:tc>
        <w:tc>
          <w:tcPr>
            <w:tcW w:w="1530" w:type="dxa"/>
          </w:tcPr>
          <w:p>
            <w:pPr>
              <w:jc w:val="center"/>
              <w:rPr>
                <w:rFonts w:ascii="宋体" w:hAnsi="宋体"/>
                <w:color w:val="000000"/>
                <w:sz w:val="24"/>
                <w:szCs w:val="28"/>
              </w:rPr>
            </w:pPr>
            <w:r>
              <w:rPr>
                <w:rFonts w:hint="eastAsia" w:ascii="宋体" w:hAnsi="宋体"/>
                <w:color w:val="000000"/>
                <w:sz w:val="24"/>
                <w:szCs w:val="28"/>
              </w:rPr>
              <w:t>焦岩岩</w:t>
            </w:r>
          </w:p>
        </w:tc>
        <w:tc>
          <w:tcPr>
            <w:tcW w:w="1440" w:type="dxa"/>
            <w:vAlign w:val="top"/>
          </w:tcPr>
          <w:p>
            <w:pPr>
              <w:ind w:firstLine="240" w:firstLineChars="100"/>
              <w:jc w:val="both"/>
              <w:rPr>
                <w:rFonts w:ascii="宋体" w:hAnsi="宋体"/>
                <w:color w:val="000000"/>
                <w:sz w:val="24"/>
                <w:szCs w:val="28"/>
              </w:rPr>
            </w:pPr>
            <w:r>
              <w:rPr>
                <w:rFonts w:hint="eastAsia" w:ascii="宋体" w:hAnsi="宋体"/>
                <w:color w:val="000000"/>
                <w:sz w:val="24"/>
                <w:szCs w:val="28"/>
              </w:rPr>
              <w:t>教授</w:t>
            </w:r>
          </w:p>
        </w:tc>
        <w:tc>
          <w:tcPr>
            <w:tcW w:w="4542" w:type="dxa"/>
          </w:tcPr>
          <w:p>
            <w:pPr>
              <w:ind w:firstLine="480" w:firstLineChars="200"/>
              <w:jc w:val="center"/>
              <w:rPr>
                <w:rFonts w:ascii="宋体" w:hAnsi="宋体"/>
                <w:color w:val="000000"/>
                <w:sz w:val="24"/>
                <w:szCs w:val="28"/>
              </w:rPr>
            </w:pPr>
            <w:r>
              <w:rPr>
                <w:rFonts w:hint="eastAsia" w:ascii="宋体" w:hAnsi="宋体"/>
                <w:color w:val="000000"/>
                <w:sz w:val="24"/>
                <w:szCs w:val="28"/>
              </w:rPr>
              <w:t>宁夏大学</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420" w:firstLineChars="150"/>
        <w:jc w:val="left"/>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（二）教学条件</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2" w:firstLineChars="200"/>
        <w:textAlignment w:val="auto"/>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rPr>
        <w:t>1.</w:t>
      </w:r>
      <w:r>
        <w:rPr>
          <w:rFonts w:hint="eastAsia" w:asciiTheme="minorEastAsia" w:hAnsiTheme="minorEastAsia" w:eastAsiaTheme="minorEastAsia" w:cstheme="minorEastAsia"/>
          <w:b/>
          <w:color w:val="000000"/>
          <w:sz w:val="28"/>
          <w:szCs w:val="28"/>
        </w:rPr>
        <w:t>校内</w:t>
      </w:r>
      <w:r>
        <w:rPr>
          <w:rFonts w:hint="eastAsia" w:asciiTheme="minorEastAsia" w:hAnsiTheme="minorEastAsia" w:eastAsiaTheme="minorEastAsia" w:cstheme="minorEastAsia"/>
          <w:b/>
          <w:bCs/>
          <w:color w:val="000000"/>
          <w:sz w:val="28"/>
          <w:szCs w:val="28"/>
          <w:lang w:eastAsia="zh-CN"/>
        </w:rPr>
        <w:t>实训设施</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rPr>
          <w:rFonts w:hAnsi="宋体"/>
          <w:b/>
          <w:color w:val="000000"/>
          <w:sz w:val="28"/>
          <w:szCs w:val="28"/>
        </w:rPr>
      </w:pPr>
      <w:r>
        <w:rPr>
          <w:rFonts w:hint="eastAsia" w:asciiTheme="minorEastAsia" w:hAnsiTheme="minorEastAsia" w:eastAsiaTheme="minorEastAsia" w:cstheme="minorEastAsia"/>
          <w:sz w:val="28"/>
          <w:szCs w:val="28"/>
        </w:rPr>
        <w:t>学前教育专业</w:t>
      </w:r>
      <w:r>
        <w:rPr>
          <w:rFonts w:hint="eastAsia" w:asciiTheme="minorEastAsia" w:hAnsiTheme="minorEastAsia" w:eastAsiaTheme="minorEastAsia" w:cstheme="minorEastAsia"/>
          <w:color w:val="000000"/>
          <w:sz w:val="28"/>
          <w:szCs w:val="28"/>
        </w:rPr>
        <w:t>校内实训中心面积5000平方米，设备值达1100多万元，</w:t>
      </w:r>
      <w:r>
        <w:rPr>
          <w:rFonts w:hint="eastAsia" w:asciiTheme="minorEastAsia" w:hAnsiTheme="minorEastAsia" w:eastAsiaTheme="minorEastAsia" w:cstheme="minorEastAsia"/>
          <w:sz w:val="28"/>
          <w:szCs w:val="28"/>
        </w:rPr>
        <w:t>其中数字智慧实训室1个、幼儿模拟仿真实训室2个、美术创意实训室1个、幼儿剧场1个、音乐实训室7个、美术实训室7个、舞蹈排练厅3个、电钢实训室5个、83间钢琴琴房。生均设备值达1.16万元、实训工位达0.57个/生，实验开出率达100%</w:t>
      </w:r>
      <w:r>
        <w:rPr>
          <w:rFonts w:hint="eastAsia" w:asciiTheme="minorEastAsia" w:hAnsiTheme="minorEastAsia" w:eastAsiaTheme="minorEastAsia" w:cstheme="minorEastAsia"/>
          <w:color w:val="000000"/>
          <w:sz w:val="28"/>
          <w:szCs w:val="28"/>
        </w:rPr>
        <w:t>,满足学前教育专业学生校内实训。</w:t>
      </w:r>
    </w:p>
    <w:p>
      <w:pPr>
        <w:keepNext w:val="0"/>
        <w:keepLines w:val="0"/>
        <w:pageBreakBefore w:val="0"/>
        <w:widowControl w:val="0"/>
        <w:kinsoku/>
        <w:wordWrap/>
        <w:overflowPunct/>
        <w:topLinePunct w:val="0"/>
        <w:autoSpaceDE/>
        <w:autoSpaceDN/>
        <w:bidi w:val="0"/>
        <w:adjustRightInd/>
        <w:snapToGrid/>
        <w:spacing w:line="460" w:lineRule="exact"/>
        <w:textAlignment w:val="auto"/>
      </w:pPr>
    </w:p>
    <w:tbl>
      <w:tblPr>
        <w:tblStyle w:val="5"/>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
        <w:gridCol w:w="2228"/>
        <w:gridCol w:w="2973"/>
        <w:gridCol w:w="2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jc w:val="center"/>
        </w:trPr>
        <w:tc>
          <w:tcPr>
            <w:tcW w:w="819" w:type="dxa"/>
            <w:vAlign w:val="center"/>
          </w:tcPr>
          <w:p>
            <w:pPr>
              <w:widowControl/>
              <w:adjustRightInd w:val="0"/>
              <w:snapToGrid w:val="0"/>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序号</w:t>
            </w:r>
          </w:p>
        </w:tc>
        <w:tc>
          <w:tcPr>
            <w:tcW w:w="2228" w:type="dxa"/>
            <w:vAlign w:val="center"/>
          </w:tcPr>
          <w:p>
            <w:pPr>
              <w:widowControl/>
              <w:adjustRightInd w:val="0"/>
              <w:snapToGrid w:val="0"/>
              <w:spacing w:line="520" w:lineRule="exact"/>
              <w:ind w:firstLine="315" w:firstLineChars="150"/>
              <w:jc w:val="center"/>
              <w:rPr>
                <w:rFonts w:ascii="宋体" w:hAnsi="宋体" w:cs="宋体"/>
                <w:b w:val="0"/>
                <w:bCs/>
                <w:color w:val="000000"/>
                <w:sz w:val="21"/>
                <w:szCs w:val="21"/>
              </w:rPr>
            </w:pPr>
            <w:r>
              <w:rPr>
                <w:rFonts w:hint="eastAsia" w:ascii="宋体" w:hAnsi="宋体" w:cs="宋体"/>
                <w:b w:val="0"/>
                <w:bCs/>
                <w:color w:val="000000"/>
                <w:sz w:val="21"/>
                <w:szCs w:val="21"/>
              </w:rPr>
              <w:t>实训室名称</w:t>
            </w:r>
          </w:p>
        </w:tc>
        <w:tc>
          <w:tcPr>
            <w:tcW w:w="2973" w:type="dxa"/>
            <w:vAlign w:val="center"/>
          </w:tcPr>
          <w:p>
            <w:pPr>
              <w:widowControl/>
              <w:adjustRightInd w:val="0"/>
              <w:snapToGrid w:val="0"/>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实训设备</w:t>
            </w:r>
          </w:p>
        </w:tc>
        <w:tc>
          <w:tcPr>
            <w:tcW w:w="2720" w:type="dxa"/>
            <w:vAlign w:val="center"/>
          </w:tcPr>
          <w:p>
            <w:pPr>
              <w:widowControl/>
              <w:adjustRightInd w:val="0"/>
              <w:snapToGrid w:val="0"/>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19"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1</w:t>
            </w:r>
          </w:p>
        </w:tc>
        <w:tc>
          <w:tcPr>
            <w:tcW w:w="2228"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数字智慧实训室</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触摸式教学一体机、录播一体机、学生实训终端机</w:t>
            </w:r>
          </w:p>
        </w:tc>
        <w:tc>
          <w:tcPr>
            <w:tcW w:w="2720" w:type="dxa"/>
            <w:vAlign w:val="center"/>
          </w:tcPr>
          <w:p>
            <w:pPr>
              <w:widowControl/>
              <w:jc w:val="left"/>
              <w:rPr>
                <w:rFonts w:ascii="宋体" w:hAnsi="宋体" w:cs="仿宋"/>
                <w:color w:val="000000"/>
                <w:sz w:val="21"/>
                <w:szCs w:val="21"/>
              </w:rPr>
            </w:pPr>
            <w:r>
              <w:rPr>
                <w:rFonts w:hint="eastAsia" w:ascii="宋体" w:hAnsi="宋体" w:cs="宋体"/>
                <w:color w:val="000000"/>
                <w:sz w:val="21"/>
                <w:szCs w:val="21"/>
              </w:rPr>
              <w:t>《教师资格证辅导资格证辅导》、《</w:t>
            </w:r>
            <w:r>
              <w:rPr>
                <w:rFonts w:ascii="宋体" w:hAnsi="宋体" w:cs="仿宋"/>
                <w:color w:val="000000"/>
                <w:sz w:val="21"/>
                <w:szCs w:val="21"/>
              </w:rPr>
              <w:t>幼儿园活动设计与实施</w:t>
            </w:r>
            <w:r>
              <w:rPr>
                <w:rFonts w:hint="eastAsia" w:ascii="宋体" w:hAnsi="宋体" w:cs="宋体"/>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19"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2</w:t>
            </w:r>
          </w:p>
        </w:tc>
        <w:tc>
          <w:tcPr>
            <w:tcW w:w="2228"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情景模拟实训室1</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幼儿床、触摸式教学一体机、玩具若干</w:t>
            </w:r>
          </w:p>
        </w:tc>
        <w:tc>
          <w:tcPr>
            <w:tcW w:w="2720" w:type="dxa"/>
            <w:vAlign w:val="center"/>
          </w:tcPr>
          <w:p>
            <w:pPr>
              <w:widowControl/>
              <w:adjustRightInd w:val="0"/>
              <w:snapToGrid w:val="0"/>
              <w:spacing w:line="520" w:lineRule="exact"/>
              <w:jc w:val="both"/>
              <w:rPr>
                <w:rFonts w:ascii="宋体" w:hAnsi="宋体" w:cs="宋体"/>
                <w:color w:val="000000"/>
                <w:sz w:val="21"/>
                <w:szCs w:val="21"/>
              </w:rPr>
            </w:pPr>
            <w:r>
              <w:rPr>
                <w:rFonts w:hint="eastAsia" w:ascii="宋体" w:hAnsi="宋体" w:cs="宋体"/>
                <w:color w:val="000000"/>
                <w:sz w:val="21"/>
                <w:szCs w:val="21"/>
              </w:rPr>
              <w:t>《幼儿卫生保育》《学前教育学》《幼儿游戏与指导》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19"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3</w:t>
            </w:r>
          </w:p>
        </w:tc>
        <w:tc>
          <w:tcPr>
            <w:tcW w:w="2228"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情景模拟实训室2</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幼儿床、触摸式教学一体机、玩具若干、数字化学习桌椅</w:t>
            </w:r>
          </w:p>
        </w:tc>
        <w:tc>
          <w:tcPr>
            <w:tcW w:w="2720"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《幼儿卫生保育》《学前教育学》《幼儿游戏与指导》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819"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4</w:t>
            </w:r>
          </w:p>
        </w:tc>
        <w:tc>
          <w:tcPr>
            <w:tcW w:w="2228"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创意美术实训室</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触摸式教学一体机、陶艺机、晾画架、书法桌、毛笔架</w:t>
            </w:r>
          </w:p>
        </w:tc>
        <w:tc>
          <w:tcPr>
            <w:tcW w:w="2720"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《幼儿美术技能》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819"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5</w:t>
            </w:r>
          </w:p>
        </w:tc>
        <w:tc>
          <w:tcPr>
            <w:tcW w:w="2228"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钢琴琴房83间</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钢琴83架</w:t>
            </w:r>
          </w:p>
        </w:tc>
        <w:tc>
          <w:tcPr>
            <w:tcW w:w="2720"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《幼儿音乐技能》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819"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6</w:t>
            </w:r>
          </w:p>
        </w:tc>
        <w:tc>
          <w:tcPr>
            <w:tcW w:w="2228"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电钢室4个</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电钢琴160架</w:t>
            </w:r>
          </w:p>
        </w:tc>
        <w:tc>
          <w:tcPr>
            <w:tcW w:w="2720"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《幼儿音乐技能》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819"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7</w:t>
            </w:r>
          </w:p>
        </w:tc>
        <w:tc>
          <w:tcPr>
            <w:tcW w:w="2228"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音乐教室4间</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钢琴、积木凳子</w:t>
            </w:r>
          </w:p>
        </w:tc>
        <w:tc>
          <w:tcPr>
            <w:tcW w:w="2720"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《幼儿音乐技能》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819"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8</w:t>
            </w:r>
          </w:p>
        </w:tc>
        <w:tc>
          <w:tcPr>
            <w:tcW w:w="2228"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幼儿剧场1个</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三角钢琴1架、灯光、音响</w:t>
            </w:r>
          </w:p>
        </w:tc>
        <w:tc>
          <w:tcPr>
            <w:tcW w:w="2720"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《幼儿音乐技能》、《幼儿舞蹈技能》、《</w:t>
            </w:r>
            <w:r>
              <w:rPr>
                <w:rFonts w:ascii="宋体" w:hAnsi="宋体" w:cs="仿宋"/>
                <w:color w:val="000000"/>
                <w:sz w:val="21"/>
                <w:szCs w:val="21"/>
              </w:rPr>
              <w:t>幼儿园活动设计与实施</w:t>
            </w:r>
            <w:r>
              <w:rPr>
                <w:rFonts w:hint="eastAsia" w:ascii="宋体" w:hAnsi="宋体" w:cs="宋体"/>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819"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9</w:t>
            </w:r>
          </w:p>
        </w:tc>
        <w:tc>
          <w:tcPr>
            <w:tcW w:w="2228"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舞蹈排练厅3间</w:t>
            </w:r>
          </w:p>
        </w:tc>
        <w:tc>
          <w:tcPr>
            <w:tcW w:w="2973" w:type="dxa"/>
            <w:vAlign w:val="center"/>
          </w:tcPr>
          <w:p>
            <w:pPr>
              <w:widowControl/>
              <w:adjustRightInd w:val="0"/>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落地镜子、把杆、音响</w:t>
            </w:r>
          </w:p>
        </w:tc>
        <w:tc>
          <w:tcPr>
            <w:tcW w:w="2720" w:type="dxa"/>
            <w:vAlign w:val="center"/>
          </w:tcPr>
          <w:p>
            <w:pPr>
              <w:spacing w:line="520" w:lineRule="exact"/>
              <w:jc w:val="center"/>
              <w:rPr>
                <w:rFonts w:ascii="宋体" w:hAnsi="宋体" w:cs="宋体"/>
                <w:color w:val="000000"/>
                <w:sz w:val="21"/>
                <w:szCs w:val="21"/>
              </w:rPr>
            </w:pPr>
            <w:r>
              <w:rPr>
                <w:rFonts w:hint="eastAsia" w:ascii="宋体" w:hAnsi="宋体" w:cs="宋体"/>
                <w:color w:val="000000"/>
                <w:sz w:val="21"/>
                <w:szCs w:val="21"/>
              </w:rPr>
              <w:t>《幼儿舞蹈技能》</w:t>
            </w: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460" w:lineRule="exact"/>
        <w:ind w:firstLine="562" w:firstLineChars="200"/>
        <w:jc w:val="left"/>
        <w:textAlignment w:val="auto"/>
        <w:rPr>
          <w:rFonts w:ascii="宋体" w:hAnsi="宋体"/>
          <w:b/>
          <w:color w:val="000000"/>
          <w:sz w:val="28"/>
          <w:szCs w:val="28"/>
        </w:rPr>
      </w:pPr>
      <w:r>
        <w:rPr>
          <w:rFonts w:hint="eastAsia" w:ascii="宋体" w:hAnsi="宋体"/>
          <w:b/>
          <w:color w:val="000000"/>
          <w:sz w:val="28"/>
          <w:szCs w:val="28"/>
          <w:lang w:val="en-US" w:eastAsia="zh-CN"/>
        </w:rPr>
        <w:t>2.</w:t>
      </w:r>
      <w:r>
        <w:rPr>
          <w:rFonts w:hint="eastAsia" w:ascii="宋体" w:hAnsi="宋体"/>
          <w:b/>
          <w:color w:val="000000"/>
          <w:sz w:val="28"/>
          <w:szCs w:val="28"/>
        </w:rPr>
        <w:t>校外实训基地</w:t>
      </w: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ascii="宋体" w:hAnsi="宋体" w:cs="仿宋"/>
          <w:sz w:val="28"/>
          <w:szCs w:val="28"/>
        </w:rPr>
      </w:pPr>
      <w:r>
        <w:rPr>
          <w:rFonts w:hint="eastAsia" w:ascii="宋体" w:hAnsi="宋体" w:cs="仿宋"/>
          <w:sz w:val="28"/>
          <w:szCs w:val="28"/>
        </w:rPr>
        <w:t xml:space="preserve">   与30家幼儿园签订合作协议，其中区外优质园2家，区内公办园5家。合作内容包括：成学前教育合作共同体；集中研究讨论人才培养方案；承担学生认识实习、跟岗实习、顶岗实习任务 ；合作共同开发活页型实训教材、共同开发课程。</w:t>
      </w:r>
    </w:p>
    <w:p>
      <w:pPr>
        <w:rPr>
          <w:rFonts w:hint="eastAsia"/>
        </w:rPr>
      </w:pPr>
    </w:p>
    <w:p>
      <w:pPr>
        <w:pStyle w:val="2"/>
      </w:pPr>
    </w:p>
    <w:tbl>
      <w:tblPr>
        <w:tblStyle w:val="5"/>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3027"/>
        <w:gridCol w:w="3491"/>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序号</w:t>
            </w:r>
          </w:p>
        </w:tc>
        <w:tc>
          <w:tcPr>
            <w:tcW w:w="302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校外实习基地名称</w:t>
            </w:r>
          </w:p>
        </w:tc>
        <w:tc>
          <w:tcPr>
            <w:tcW w:w="349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承担项目</w:t>
            </w:r>
          </w:p>
        </w:tc>
        <w:tc>
          <w:tcPr>
            <w:tcW w:w="166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val="0"/>
                <w:bCs/>
                <w:color w:val="000000"/>
                <w:sz w:val="21"/>
                <w:szCs w:val="21"/>
              </w:rPr>
            </w:pPr>
            <w:r>
              <w:rPr>
                <w:rFonts w:hint="eastAsia" w:ascii="宋体" w:hAnsi="宋体" w:cs="宋体"/>
                <w:b w:val="0"/>
                <w:bCs/>
                <w:color w:val="000000"/>
                <w:sz w:val="21"/>
                <w:szCs w:val="21"/>
              </w:rPr>
              <w:t>合作要求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1</w:t>
            </w:r>
          </w:p>
        </w:tc>
        <w:tc>
          <w:tcPr>
            <w:tcW w:w="302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吴忠市幼儿园北湖园</w:t>
            </w:r>
          </w:p>
        </w:tc>
        <w:tc>
          <w:tcPr>
            <w:tcW w:w="34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000000"/>
                <w:sz w:val="21"/>
                <w:szCs w:val="21"/>
              </w:rPr>
            </w:pPr>
            <w:r>
              <w:rPr>
                <w:rFonts w:hint="eastAsia" w:ascii="宋体" w:hAnsi="宋体" w:cs="宋体"/>
                <w:color w:val="000000"/>
                <w:sz w:val="21"/>
                <w:szCs w:val="21"/>
              </w:rPr>
              <w:t xml:space="preserve">承担学生认识实习、跟岗实习、顶岗实习任务  </w:t>
            </w:r>
          </w:p>
        </w:tc>
        <w:tc>
          <w:tcPr>
            <w:tcW w:w="1667" w:type="dxa"/>
            <w:vMerge w:val="restart"/>
            <w:tcBorders>
              <w:top w:val="single" w:color="auto" w:sz="4" w:space="0"/>
              <w:left w:val="single" w:color="auto" w:sz="4" w:space="0"/>
              <w:right w:val="single" w:color="auto" w:sz="4" w:space="0"/>
            </w:tcBorders>
            <w:vAlign w:val="center"/>
          </w:tcPr>
          <w:p>
            <w:pPr>
              <w:snapToGrid w:val="0"/>
              <w:spacing w:line="520" w:lineRule="exact"/>
              <w:jc w:val="left"/>
              <w:rPr>
                <w:rFonts w:ascii="宋体" w:hAnsi="宋体" w:cs="宋体"/>
                <w:color w:val="000000"/>
                <w:sz w:val="21"/>
                <w:szCs w:val="21"/>
              </w:rPr>
            </w:pPr>
            <w:r>
              <w:rPr>
                <w:rFonts w:hint="eastAsia" w:ascii="宋体" w:hAnsi="宋体" w:cs="宋体"/>
                <w:color w:val="000000"/>
                <w:sz w:val="21"/>
                <w:szCs w:val="21"/>
              </w:rPr>
              <w:t>1.成学前教育合作共同体。</w:t>
            </w:r>
          </w:p>
          <w:p>
            <w:pPr>
              <w:snapToGrid w:val="0"/>
              <w:spacing w:line="520" w:lineRule="exact"/>
              <w:jc w:val="left"/>
              <w:rPr>
                <w:rFonts w:ascii="宋体" w:hAnsi="宋体" w:cs="宋体"/>
                <w:color w:val="000000"/>
                <w:sz w:val="21"/>
                <w:szCs w:val="21"/>
              </w:rPr>
            </w:pPr>
            <w:r>
              <w:rPr>
                <w:rFonts w:hint="eastAsia" w:ascii="宋体" w:hAnsi="宋体" w:cs="宋体"/>
                <w:color w:val="000000"/>
                <w:sz w:val="21"/>
                <w:szCs w:val="21"/>
              </w:rPr>
              <w:t>2</w:t>
            </w:r>
            <w:r>
              <w:rPr>
                <w:rFonts w:hint="eastAsia" w:ascii="宋体" w:hAnsi="宋体" w:cs="宋体"/>
                <w:color w:val="000000"/>
                <w:sz w:val="21"/>
                <w:szCs w:val="21"/>
                <w:lang w:eastAsia="zh-CN"/>
              </w:rPr>
              <w:t>.</w:t>
            </w:r>
            <w:r>
              <w:rPr>
                <w:rFonts w:hint="eastAsia" w:ascii="宋体" w:hAnsi="宋体" w:cs="宋体"/>
                <w:color w:val="000000"/>
                <w:sz w:val="21"/>
                <w:szCs w:val="21"/>
              </w:rPr>
              <w:t>集中研究讨论人才培养方案。</w:t>
            </w:r>
          </w:p>
          <w:p>
            <w:pPr>
              <w:snapToGrid w:val="0"/>
              <w:spacing w:line="520" w:lineRule="exact"/>
              <w:jc w:val="left"/>
              <w:rPr>
                <w:rFonts w:ascii="宋体" w:hAnsi="宋体" w:cs="宋体"/>
                <w:color w:val="000000"/>
                <w:sz w:val="21"/>
                <w:szCs w:val="21"/>
              </w:rPr>
            </w:pPr>
            <w:r>
              <w:rPr>
                <w:rFonts w:hint="eastAsia" w:ascii="宋体" w:hAnsi="宋体" w:cs="宋体"/>
                <w:color w:val="000000"/>
                <w:sz w:val="21"/>
                <w:szCs w:val="21"/>
              </w:rPr>
              <w:t>3</w:t>
            </w:r>
            <w:r>
              <w:rPr>
                <w:rFonts w:hint="eastAsia" w:ascii="宋体" w:hAnsi="宋体" w:cs="宋体"/>
                <w:color w:val="000000"/>
                <w:sz w:val="21"/>
                <w:szCs w:val="21"/>
                <w:lang w:eastAsia="zh-CN"/>
              </w:rPr>
              <w:t>.</w:t>
            </w:r>
            <w:r>
              <w:rPr>
                <w:rFonts w:hint="eastAsia" w:ascii="宋体" w:hAnsi="宋体" w:cs="宋体"/>
                <w:color w:val="000000"/>
                <w:sz w:val="21"/>
                <w:szCs w:val="21"/>
              </w:rPr>
              <w:t xml:space="preserve">承担学生认识实习、跟岗实习、顶岗实习任务  </w:t>
            </w:r>
          </w:p>
          <w:p>
            <w:pPr>
              <w:snapToGrid w:val="0"/>
              <w:spacing w:line="520" w:lineRule="exact"/>
              <w:jc w:val="left"/>
              <w:rPr>
                <w:rFonts w:ascii="宋体" w:hAnsi="宋体" w:cs="宋体"/>
                <w:color w:val="000000"/>
                <w:sz w:val="21"/>
                <w:szCs w:val="21"/>
              </w:rPr>
            </w:pPr>
            <w:r>
              <w:rPr>
                <w:rFonts w:hint="eastAsia" w:ascii="宋体" w:hAnsi="宋体" w:cs="宋体"/>
                <w:color w:val="000000"/>
                <w:sz w:val="21"/>
                <w:szCs w:val="21"/>
              </w:rPr>
              <w:t>4. 合作共同开发活页型实训教材，共同开发课程。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2</w:t>
            </w:r>
          </w:p>
        </w:tc>
        <w:tc>
          <w:tcPr>
            <w:tcW w:w="302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s="宋体"/>
                <w:color w:val="000000"/>
                <w:sz w:val="21"/>
                <w:szCs w:val="21"/>
              </w:rPr>
            </w:pPr>
            <w:r>
              <w:rPr>
                <w:rFonts w:hint="eastAsia" w:ascii="宋体" w:hAnsi="宋体" w:cs="宋体"/>
                <w:color w:val="000000"/>
                <w:sz w:val="21"/>
                <w:szCs w:val="21"/>
              </w:rPr>
              <w:t>吴忠市幼儿园朝阳园</w:t>
            </w:r>
          </w:p>
        </w:tc>
        <w:tc>
          <w:tcPr>
            <w:tcW w:w="34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1"/>
                <w:szCs w:val="21"/>
              </w:rPr>
            </w:pPr>
            <w:r>
              <w:rPr>
                <w:rFonts w:hint="eastAsia" w:ascii="宋体" w:hAnsi="宋体" w:cs="宋体"/>
                <w:color w:val="000000"/>
                <w:sz w:val="21"/>
                <w:szCs w:val="21"/>
              </w:rPr>
              <w:t>承担学生认识实习、跟岗实习、顶岗实习任务  、《</w:t>
            </w:r>
            <w:r>
              <w:rPr>
                <w:rFonts w:ascii="宋体" w:hAnsi="宋体" w:cs="仿宋"/>
                <w:color w:val="000000"/>
                <w:sz w:val="21"/>
                <w:szCs w:val="21"/>
              </w:rPr>
              <w:t>幼儿园活动设计与实施</w:t>
            </w:r>
            <w:r>
              <w:rPr>
                <w:rFonts w:hint="eastAsia" w:ascii="宋体" w:hAnsi="宋体" w:cs="宋体"/>
                <w:color w:val="000000"/>
                <w:sz w:val="21"/>
                <w:szCs w:val="21"/>
              </w:rPr>
              <w:t>》等课程的授课</w:t>
            </w:r>
          </w:p>
        </w:tc>
        <w:tc>
          <w:tcPr>
            <w:tcW w:w="1667" w:type="dxa"/>
            <w:vMerge w:val="continue"/>
            <w:tcBorders>
              <w:left w:val="single" w:color="auto" w:sz="4" w:space="0"/>
              <w:right w:val="single" w:color="auto" w:sz="4" w:space="0"/>
            </w:tcBorders>
            <w:vAlign w:val="center"/>
          </w:tcPr>
          <w:p>
            <w:pPr>
              <w:snapToGrid w:val="0"/>
              <w:spacing w:line="520" w:lineRule="exact"/>
              <w:jc w:val="left"/>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3</w:t>
            </w:r>
          </w:p>
        </w:tc>
        <w:tc>
          <w:tcPr>
            <w:tcW w:w="302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利通区幼儿园</w:t>
            </w:r>
          </w:p>
        </w:tc>
        <w:tc>
          <w:tcPr>
            <w:tcW w:w="3491"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color w:val="000000"/>
                <w:sz w:val="21"/>
                <w:szCs w:val="21"/>
              </w:rPr>
            </w:pPr>
            <w:r>
              <w:rPr>
                <w:rFonts w:hint="eastAsia" w:ascii="宋体" w:hAnsi="宋体" w:cs="宋体"/>
                <w:color w:val="000000"/>
                <w:sz w:val="21"/>
                <w:szCs w:val="21"/>
              </w:rPr>
              <w:t>承担学生认识实习、跟岗实习、顶岗实习任务</w:t>
            </w:r>
            <w:r>
              <w:rPr>
                <w:rFonts w:hint="eastAsia" w:ascii="宋体" w:hAnsi="宋体"/>
                <w:color w:val="000000"/>
                <w:sz w:val="21"/>
                <w:szCs w:val="21"/>
              </w:rPr>
              <w:t>、《</w:t>
            </w:r>
            <w:r>
              <w:rPr>
                <w:rFonts w:hint="eastAsia" w:ascii="宋体" w:hAnsi="宋体" w:cs="仿宋"/>
                <w:color w:val="000000"/>
                <w:sz w:val="21"/>
                <w:szCs w:val="21"/>
              </w:rPr>
              <w:t>幼儿卫生保育</w:t>
            </w:r>
            <w:r>
              <w:rPr>
                <w:rFonts w:hint="eastAsia" w:ascii="宋体" w:hAnsi="宋体"/>
                <w:color w:val="000000"/>
                <w:sz w:val="21"/>
                <w:szCs w:val="21"/>
              </w:rPr>
              <w:t>》等课程的授课</w:t>
            </w:r>
          </w:p>
        </w:tc>
        <w:tc>
          <w:tcPr>
            <w:tcW w:w="1667" w:type="dxa"/>
            <w:vMerge w:val="continue"/>
            <w:tcBorders>
              <w:left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4</w:t>
            </w:r>
          </w:p>
        </w:tc>
        <w:tc>
          <w:tcPr>
            <w:tcW w:w="302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吴忠市阳光骄子幼儿园</w:t>
            </w:r>
          </w:p>
        </w:tc>
        <w:tc>
          <w:tcPr>
            <w:tcW w:w="34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000000"/>
                <w:sz w:val="21"/>
                <w:szCs w:val="21"/>
              </w:rPr>
            </w:pPr>
            <w:r>
              <w:rPr>
                <w:rFonts w:hint="eastAsia" w:ascii="宋体" w:hAnsi="宋体" w:cs="宋体"/>
                <w:color w:val="000000"/>
                <w:sz w:val="21"/>
                <w:szCs w:val="21"/>
              </w:rPr>
              <w:t>承担学生认识实习、跟岗实习、顶岗实习任务</w:t>
            </w:r>
          </w:p>
        </w:tc>
        <w:tc>
          <w:tcPr>
            <w:tcW w:w="1667" w:type="dxa"/>
            <w:vMerge w:val="continue"/>
            <w:tcBorders>
              <w:left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5</w:t>
            </w:r>
          </w:p>
        </w:tc>
        <w:tc>
          <w:tcPr>
            <w:tcW w:w="302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宁东金色摇篮幼儿园</w:t>
            </w:r>
          </w:p>
        </w:tc>
        <w:tc>
          <w:tcPr>
            <w:tcW w:w="34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r>
              <w:rPr>
                <w:rFonts w:hint="eastAsia" w:ascii="宋体" w:hAnsi="宋体" w:cs="宋体"/>
                <w:color w:val="000000"/>
                <w:sz w:val="21"/>
                <w:szCs w:val="21"/>
              </w:rPr>
              <w:t>承担学生认识实习、跟岗实习、顶岗实习任务</w:t>
            </w:r>
          </w:p>
        </w:tc>
        <w:tc>
          <w:tcPr>
            <w:tcW w:w="1667" w:type="dxa"/>
            <w:vMerge w:val="continue"/>
            <w:tcBorders>
              <w:left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6</w:t>
            </w:r>
          </w:p>
        </w:tc>
        <w:tc>
          <w:tcPr>
            <w:tcW w:w="302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r>
              <w:rPr>
                <w:rFonts w:hint="eastAsia" w:ascii="宋体" w:hAnsi="宋体"/>
                <w:color w:val="000000"/>
                <w:sz w:val="21"/>
                <w:szCs w:val="21"/>
              </w:rPr>
              <w:t>吴忠市红星幼教中心</w:t>
            </w:r>
          </w:p>
        </w:tc>
        <w:tc>
          <w:tcPr>
            <w:tcW w:w="34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r>
              <w:rPr>
                <w:rFonts w:hint="eastAsia" w:ascii="宋体" w:hAnsi="宋体" w:cs="宋体"/>
                <w:color w:val="000000"/>
                <w:sz w:val="21"/>
                <w:szCs w:val="21"/>
              </w:rPr>
              <w:t>承担学生认识实习、跟岗实习、顶岗实习任务</w:t>
            </w:r>
          </w:p>
        </w:tc>
        <w:tc>
          <w:tcPr>
            <w:tcW w:w="1667" w:type="dxa"/>
            <w:vMerge w:val="continue"/>
            <w:tcBorders>
              <w:left w:val="single" w:color="auto" w:sz="4" w:space="0"/>
              <w:bottom w:val="single" w:color="auto" w:sz="4" w:space="0"/>
              <w:right w:val="single" w:color="auto" w:sz="4" w:space="0"/>
            </w:tcBorders>
            <w:vAlign w:val="center"/>
          </w:tcPr>
          <w:p>
            <w:pPr>
              <w:snapToGrid w:val="0"/>
              <w:spacing w:line="520" w:lineRule="exact"/>
              <w:jc w:val="center"/>
              <w:rPr>
                <w:rFonts w:ascii="宋体" w:hAnsi="宋体"/>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28"/>
          <w:szCs w:val="28"/>
          <w:lang w:eastAsia="zh-CN"/>
        </w:rPr>
        <w:t>（三）</w:t>
      </w:r>
      <w:r>
        <w:rPr>
          <w:rFonts w:hint="eastAsia" w:ascii="黑体" w:hAnsi="黑体" w:eastAsia="黑体" w:cs="黑体"/>
          <w:b w:val="0"/>
          <w:bCs w:val="0"/>
          <w:color w:val="000000"/>
          <w:sz w:val="28"/>
          <w:szCs w:val="28"/>
        </w:rPr>
        <w:t>教材</w:t>
      </w:r>
      <w:r>
        <w:rPr>
          <w:rFonts w:hint="eastAsia" w:ascii="黑体" w:hAnsi="黑体" w:eastAsia="黑体" w:cs="黑体"/>
          <w:b w:val="0"/>
          <w:bCs w:val="0"/>
          <w:color w:val="000000"/>
          <w:sz w:val="28"/>
          <w:szCs w:val="28"/>
          <w:lang w:eastAsia="zh-CN"/>
        </w:rPr>
        <w:t>选用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仿宋"/>
          <w:color w:val="000000"/>
          <w:sz w:val="28"/>
          <w:szCs w:val="28"/>
        </w:rPr>
      </w:pPr>
      <w:r>
        <w:rPr>
          <w:rFonts w:hint="eastAsia" w:ascii="宋体" w:hAnsi="宋体" w:cs="仿宋"/>
          <w:color w:val="000000"/>
          <w:sz w:val="28"/>
          <w:szCs w:val="28"/>
        </w:rPr>
        <w:t>必修课程选用专门为高职高专学前教育专业学生编写的十三五规划正式出版教材，选修课可根据需要选用正式出版的教材、自编出版的教材或自编讲义。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仿宋"/>
          <w:color w:val="000000"/>
          <w:sz w:val="28"/>
          <w:szCs w:val="28"/>
        </w:rPr>
      </w:pPr>
      <w:r>
        <w:rPr>
          <w:rFonts w:hint="eastAsia" w:ascii="宋体" w:hAnsi="宋体" w:cs="仿宋"/>
          <w:color w:val="000000"/>
          <w:sz w:val="28"/>
          <w:szCs w:val="28"/>
        </w:rPr>
        <w:t>引进优秀开设学前教育专业的职业技术学院同类成熟的前教育专业教学资源同我系现有教学资源，进行内容的整合、引用和消化吸收。在建设过程中，我们将增加工学结合的内涵，不断与幼儿园合作优化核心课程，将课程体系分解细化。重点建设岗位基本能力课程模块和岗位综合能力的全套教学文件，包括课程标准、电子教案、工学结合教学进度表、试题库、多媒体课件、教材、专业书籍、资料和教学标准等。</w:t>
      </w:r>
    </w:p>
    <w:p>
      <w:pPr>
        <w:pStyle w:val="2"/>
        <w:keepNext w:val="0"/>
        <w:keepLines w:val="0"/>
        <w:pageBreakBefore w:val="0"/>
        <w:kinsoku/>
        <w:wordWrap/>
        <w:overflowPunct/>
        <w:topLinePunct w:val="0"/>
        <w:bidi w:val="0"/>
        <w:adjustRightInd/>
        <w:snapToGrid/>
        <w:spacing w:line="460" w:lineRule="exact"/>
        <w:ind w:left="0" w:leftChars="0" w:firstLine="0" w:firstLineChars="0"/>
        <w:textAlignment w:val="auto"/>
        <w:rPr>
          <w:rFonts w:hint="eastAsia" w:ascii="黑体" w:hAnsi="黑体" w:eastAsia="黑体" w:cs="黑体"/>
          <w:color w:val="000000"/>
          <w:sz w:val="28"/>
          <w:szCs w:val="28"/>
          <w:lang w:eastAsia="zh-CN"/>
        </w:rPr>
      </w:pPr>
    </w:p>
    <w:p>
      <w:pPr>
        <w:rPr>
          <w:rFonts w:hint="eastAsia" w:ascii="宋体" w:hAnsi="宋体"/>
          <w:b/>
          <w:color w:val="FF0000"/>
          <w:sz w:val="30"/>
          <w:szCs w:val="30"/>
        </w:rPr>
      </w:pPr>
      <w:r>
        <w:rPr>
          <w:rFonts w:hint="eastAsia" w:ascii="黑体" w:hAnsi="黑体" w:eastAsia="黑体" w:cs="黑体"/>
          <w:color w:val="000000"/>
          <w:sz w:val="28"/>
          <w:szCs w:val="28"/>
          <w:lang w:eastAsia="zh-CN"/>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2E414"/>
    <w:multiLevelType w:val="singleLevel"/>
    <w:tmpl w:val="B422E4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474B042C"/>
    <w:rsid w:val="05CE2E95"/>
    <w:rsid w:val="474B042C"/>
    <w:rsid w:val="49502716"/>
    <w:rsid w:val="783C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Indent"/>
    <w:basedOn w:val="1"/>
    <w:qFormat/>
    <w:uiPriority w:val="0"/>
    <w:pPr>
      <w:spacing w:line="360" w:lineRule="auto"/>
      <w:ind w:firstLine="480"/>
    </w:pPr>
  </w:style>
  <w:style w:type="character" w:customStyle="1" w:styleId="7">
    <w:name w:val="font71"/>
    <w:basedOn w:val="6"/>
    <w:qFormat/>
    <w:uiPriority w:val="0"/>
    <w:rPr>
      <w:rFonts w:hint="eastAsia" w:ascii="仿宋" w:hAnsi="仿宋" w:eastAsia="仿宋" w:cs="仿宋"/>
      <w:b/>
      <w:color w:val="000000"/>
      <w:sz w:val="12"/>
      <w:szCs w:val="12"/>
      <w:u w:val="none"/>
    </w:rPr>
  </w:style>
  <w:style w:type="character" w:customStyle="1" w:styleId="8">
    <w:name w:val="font121"/>
    <w:basedOn w:val="6"/>
    <w:qFormat/>
    <w:uiPriority w:val="0"/>
    <w:rPr>
      <w:rFonts w:hint="eastAsia" w:ascii="仿宋" w:hAnsi="仿宋" w:eastAsia="仿宋" w:cs="仿宋"/>
      <w:b/>
      <w:color w:val="FF0000"/>
      <w:sz w:val="12"/>
      <w:szCs w:val="1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8759</Words>
  <Characters>9166</Characters>
  <Lines>0</Lines>
  <Paragraphs>0</Paragraphs>
  <TotalTime>2</TotalTime>
  <ScaleCrop>false</ScaleCrop>
  <LinksUpToDate>false</LinksUpToDate>
  <CharactersWithSpaces>9272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2023-06-13T02:03:00Z</dcterms:created>
  <dc:creator>幸运草</dc:creator>
  <cp:lastModifiedBy>幸运草</cp:lastModifiedBy>
  <dcterms:modified xsi:type="dcterms:W3CDTF">2023-06-19T07:59:52Z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B50E78E9CCCD4AC2B06F08E83ED33CF4_11</vt:lpwstr>
  </property>
</Properties>
</file>