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firstLine="1054" w:firstLineChars="328"/>
        <w:textAlignment w:val="auto"/>
        <w:rPr>
          <w:rFonts w:hint="eastAsia" w:ascii="黑体" w:hAnsi="黑体" w:eastAsia="黑体" w:cs="黑体"/>
          <w:b/>
          <w:bCs/>
          <w:sz w:val="32"/>
          <w:szCs w:val="32"/>
        </w:rPr>
      </w:pPr>
      <w:r>
        <w:rPr>
          <w:rFonts w:hint="eastAsia" w:ascii="黑体" w:hAnsi="黑体" w:eastAsia="黑体" w:cs="黑体"/>
          <w:b/>
          <w:bCs/>
          <w:sz w:val="32"/>
          <w:szCs w:val="32"/>
        </w:rPr>
        <w:t>机电一体化技术（自动化生产线技术方向）</w:t>
      </w:r>
    </w:p>
    <w:p>
      <w:pPr>
        <w:keepNext w:val="0"/>
        <w:keepLines w:val="0"/>
        <w:pageBreakBefore w:val="0"/>
        <w:widowControl w:val="0"/>
        <w:kinsoku/>
        <w:wordWrap/>
        <w:overflowPunct/>
        <w:topLinePunct w:val="0"/>
        <w:autoSpaceDE/>
        <w:autoSpaceDN/>
        <w:bidi w:val="0"/>
        <w:adjustRightInd/>
        <w:snapToGrid/>
        <w:spacing w:line="460" w:lineRule="exact"/>
        <w:ind w:firstLine="2332" w:firstLineChars="726"/>
        <w:textAlignment w:val="auto"/>
        <w:rPr>
          <w:rFonts w:hint="eastAsia" w:ascii="黑体" w:hAnsi="黑体" w:eastAsia="黑体" w:cs="黑体"/>
          <w:b/>
          <w:bCs/>
          <w:sz w:val="32"/>
          <w:szCs w:val="32"/>
        </w:rPr>
      </w:pPr>
      <w:r>
        <w:rPr>
          <w:rFonts w:hint="eastAsia" w:ascii="黑体" w:hAnsi="黑体" w:eastAsia="黑体" w:cs="黑体"/>
          <w:b/>
          <w:bCs/>
          <w:sz w:val="32"/>
          <w:szCs w:val="32"/>
        </w:rPr>
        <w:t>专业人才培养方案</w:t>
      </w:r>
    </w:p>
    <w:p>
      <w:pPr>
        <w:keepNext w:val="0"/>
        <w:keepLines w:val="0"/>
        <w:pageBreakBefore w:val="0"/>
        <w:widowControl w:val="0"/>
        <w:numPr>
          <w:ilvl w:val="0"/>
          <w:numId w:val="1"/>
        </w:numPr>
        <w:tabs>
          <w:tab w:val="left" w:pos="570"/>
        </w:tabs>
        <w:kinsoku/>
        <w:wordWrap/>
        <w:overflowPunct/>
        <w:topLinePunct w:val="0"/>
        <w:autoSpaceDE/>
        <w:autoSpaceDN/>
        <w:bidi w:val="0"/>
        <w:adjustRightInd/>
        <w:snapToGrid/>
        <w:spacing w:line="460" w:lineRule="exact"/>
        <w:jc w:val="left"/>
        <w:textAlignment w:val="auto"/>
        <w:rPr>
          <w:rFonts w:ascii="宋体" w:hAnsi="宋体" w:eastAsiaTheme="minorEastAsia"/>
          <w:b/>
          <w:bCs/>
          <w:color w:val="FF0000"/>
          <w:sz w:val="28"/>
          <w:szCs w:val="28"/>
        </w:rPr>
      </w:pPr>
      <w:r>
        <w:rPr>
          <w:rFonts w:hint="eastAsia" w:ascii="黑体" w:hAnsi="宋体" w:eastAsia="黑体"/>
          <w:b/>
          <w:bCs/>
          <w:sz w:val="28"/>
          <w:szCs w:val="28"/>
        </w:rPr>
        <w:t xml:space="preserve">专业名称及代码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eastAsiaTheme="minorEastAsia"/>
          <w:bCs/>
          <w:sz w:val="28"/>
          <w:szCs w:val="28"/>
        </w:rPr>
      </w:pPr>
      <w:r>
        <w:rPr>
          <w:rFonts w:hint="eastAsia" w:ascii="宋体" w:hAnsi="宋体" w:eastAsiaTheme="minorEastAsia"/>
          <w:bCs/>
          <w:sz w:val="28"/>
          <w:szCs w:val="28"/>
        </w:rPr>
        <w:t>1.专业名称：机电一体化技术（自动化生产线</w:t>
      </w:r>
      <w:r>
        <w:rPr>
          <w:rFonts w:ascii="宋体" w:hAnsi="宋体" w:eastAsiaTheme="minorEastAsia"/>
          <w:bCs/>
          <w:sz w:val="28"/>
          <w:szCs w:val="28"/>
        </w:rPr>
        <w:t>技术</w:t>
      </w:r>
      <w:r>
        <w:rPr>
          <w:rFonts w:hint="eastAsia" w:ascii="宋体" w:hAnsi="宋体" w:eastAsiaTheme="minorEastAsia"/>
          <w:bCs/>
          <w:sz w:val="28"/>
          <w:szCs w:val="28"/>
        </w:rPr>
        <w:t>方向）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eastAsiaTheme="minorEastAsia"/>
          <w:bCs/>
          <w:sz w:val="28"/>
          <w:szCs w:val="28"/>
        </w:rPr>
      </w:pPr>
      <w:r>
        <w:rPr>
          <w:rFonts w:hint="eastAsia" w:ascii="宋体" w:hAnsi="宋体" w:eastAsiaTheme="minorEastAsia"/>
          <w:bCs/>
          <w:sz w:val="28"/>
          <w:szCs w:val="28"/>
        </w:rPr>
        <w:t>2.专业代码：5</w:t>
      </w:r>
      <w:r>
        <w:rPr>
          <w:rFonts w:ascii="宋体" w:hAnsi="宋体" w:eastAsiaTheme="minorEastAsia"/>
          <w:bCs/>
          <w:sz w:val="28"/>
          <w:szCs w:val="28"/>
        </w:rPr>
        <w:t>60301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pPr>
      <w:r>
        <w:rPr>
          <w:rFonts w:hint="eastAsia" w:ascii="宋体" w:hAnsi="宋体" w:eastAsiaTheme="minorEastAsia"/>
          <w:bCs/>
          <w:sz w:val="28"/>
          <w:szCs w:val="28"/>
          <w:lang w:val="en-US" w:eastAsia="zh-CN"/>
        </w:rPr>
        <w:t>3</w:t>
      </w:r>
      <w:r>
        <w:rPr>
          <w:rFonts w:hint="eastAsia" w:ascii="宋体" w:hAnsi="宋体" w:eastAsiaTheme="minorEastAsia"/>
          <w:bCs/>
          <w:sz w:val="28"/>
          <w:szCs w:val="28"/>
        </w:rPr>
        <w:t>.专业</w:t>
      </w:r>
      <w:r>
        <w:rPr>
          <w:rFonts w:hint="eastAsia" w:ascii="宋体" w:hAnsi="宋体" w:eastAsiaTheme="minorEastAsia"/>
          <w:bCs/>
          <w:sz w:val="28"/>
          <w:szCs w:val="28"/>
          <w:lang w:eastAsia="zh-CN"/>
        </w:rPr>
        <w:t>方向</w:t>
      </w:r>
      <w:r>
        <w:rPr>
          <w:rFonts w:hint="eastAsia" w:ascii="宋体" w:hAnsi="宋体" w:eastAsiaTheme="minorEastAsia"/>
          <w:bCs/>
          <w:sz w:val="28"/>
          <w:szCs w:val="28"/>
        </w:rPr>
        <w:t>：自动化生产线</w:t>
      </w:r>
      <w:r>
        <w:rPr>
          <w:rFonts w:ascii="宋体" w:hAnsi="宋体" w:eastAsiaTheme="minorEastAsia"/>
          <w:bCs/>
          <w:sz w:val="28"/>
          <w:szCs w:val="28"/>
        </w:rPr>
        <w:t>技术</w:t>
      </w:r>
    </w:p>
    <w:p>
      <w:pPr>
        <w:keepNext w:val="0"/>
        <w:keepLines w:val="0"/>
        <w:pageBreakBefore w:val="0"/>
        <w:widowControl w:val="0"/>
        <w:tabs>
          <w:tab w:val="left" w:pos="570"/>
        </w:tabs>
        <w:kinsoku/>
        <w:wordWrap/>
        <w:overflowPunct/>
        <w:topLinePunct w:val="0"/>
        <w:autoSpaceDE/>
        <w:autoSpaceDN/>
        <w:bidi w:val="0"/>
        <w:adjustRightInd/>
        <w:snapToGrid/>
        <w:spacing w:line="460" w:lineRule="exact"/>
        <w:ind w:left="142"/>
        <w:jc w:val="left"/>
        <w:textAlignment w:val="auto"/>
        <w:rPr>
          <w:rFonts w:ascii="黑体" w:hAnsi="宋体" w:eastAsia="黑体"/>
          <w:b/>
          <w:bCs/>
          <w:sz w:val="28"/>
          <w:szCs w:val="28"/>
        </w:rPr>
      </w:pPr>
      <w:r>
        <w:rPr>
          <w:rFonts w:hint="eastAsia" w:ascii="黑体" w:hAnsi="宋体" w:eastAsia="黑体"/>
          <w:b/>
          <w:bCs/>
          <w:sz w:val="28"/>
          <w:szCs w:val="28"/>
        </w:rPr>
        <w:t>二、学制、层次及招生对象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eastAsiaTheme="minorEastAsia"/>
          <w:bCs/>
          <w:sz w:val="28"/>
          <w:szCs w:val="28"/>
        </w:rPr>
      </w:pPr>
      <w:r>
        <w:rPr>
          <w:rFonts w:hint="eastAsia" w:ascii="宋体" w:hAnsi="宋体" w:eastAsiaTheme="minorEastAsia"/>
          <w:bCs/>
          <w:sz w:val="28"/>
          <w:szCs w:val="28"/>
        </w:rPr>
        <w:t>1．学制：</w:t>
      </w:r>
      <w:r>
        <w:rPr>
          <w:rFonts w:hint="eastAsia" w:ascii="宋体" w:hAnsi="宋体" w:eastAsiaTheme="minorEastAsia"/>
          <w:bCs/>
          <w:sz w:val="28"/>
          <w:szCs w:val="28"/>
          <w:lang w:val="en-US" w:eastAsia="zh-CN"/>
        </w:rPr>
        <w:t>5</w:t>
      </w:r>
      <w:r>
        <w:rPr>
          <w:rFonts w:hint="eastAsia" w:ascii="宋体" w:hAnsi="宋体" w:eastAsiaTheme="minorEastAsia"/>
          <w:bCs/>
          <w:sz w:val="28"/>
          <w:szCs w:val="28"/>
        </w:rPr>
        <w:t>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Theme="minorEastAsia"/>
          <w:bCs/>
          <w:sz w:val="28"/>
          <w:szCs w:val="28"/>
          <w:lang w:eastAsia="zh-CN"/>
        </w:rPr>
      </w:pPr>
      <w:r>
        <w:rPr>
          <w:rFonts w:hint="eastAsia" w:ascii="宋体" w:hAnsi="宋体" w:eastAsiaTheme="minorEastAsia"/>
          <w:bCs/>
          <w:sz w:val="28"/>
          <w:szCs w:val="28"/>
        </w:rPr>
        <w:t>2．层次：</w:t>
      </w:r>
      <w:r>
        <w:rPr>
          <w:rFonts w:hint="eastAsia" w:ascii="宋体" w:hAnsi="宋体" w:eastAsiaTheme="minorEastAsia"/>
          <w:bCs/>
          <w:sz w:val="28"/>
          <w:szCs w:val="28"/>
          <w:lang w:eastAsia="zh-CN"/>
        </w:rPr>
        <w:t>专科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Theme="minorEastAsia"/>
          <w:bCs/>
          <w:sz w:val="28"/>
          <w:szCs w:val="28"/>
          <w:lang w:eastAsia="zh-CN"/>
        </w:rPr>
      </w:pPr>
      <w:r>
        <w:rPr>
          <w:rFonts w:hint="eastAsia" w:ascii="宋体" w:hAnsi="宋体" w:eastAsiaTheme="minorEastAsia"/>
          <w:bCs/>
          <w:sz w:val="28"/>
          <w:szCs w:val="28"/>
        </w:rPr>
        <w:t>3.招生对象: 初中应届毕业生</w:t>
      </w:r>
      <w:r>
        <w:rPr>
          <w:rFonts w:hint="eastAsia" w:ascii="宋体" w:hAnsi="宋体" w:eastAsiaTheme="minorEastAsia"/>
          <w:bCs/>
          <w:sz w:val="28"/>
          <w:szCs w:val="28"/>
          <w:lang w:eastAsia="zh-CN"/>
        </w:rPr>
        <w:t>（</w:t>
      </w:r>
      <w:r>
        <w:rPr>
          <w:rFonts w:hint="eastAsia" w:ascii="宋体" w:hAnsi="宋体" w:eastAsiaTheme="minorEastAsia"/>
          <w:bCs/>
          <w:sz w:val="28"/>
          <w:szCs w:val="28"/>
          <w:lang w:val="en-US" w:eastAsia="zh-CN"/>
        </w:rPr>
        <w:t>3+2中高职联合贯通培养</w:t>
      </w:r>
      <w:r>
        <w:rPr>
          <w:rFonts w:hint="eastAsia" w:ascii="宋体" w:hAnsi="宋体" w:eastAsiaTheme="minorEastAsia"/>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eastAsiaTheme="minorEastAsia"/>
          <w:bCs/>
          <w:sz w:val="28"/>
          <w:szCs w:val="28"/>
        </w:rPr>
      </w:pPr>
      <w:r>
        <w:rPr>
          <w:rFonts w:hint="eastAsia" w:ascii="宋体" w:hAnsi="宋体" w:eastAsiaTheme="minorEastAsia"/>
          <w:bCs/>
          <w:sz w:val="28"/>
          <w:szCs w:val="28"/>
        </w:rPr>
        <w:t>4.限修年限：5-7年</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黑体" w:hAnsi="宋体" w:eastAsia="黑体"/>
          <w:b/>
          <w:bCs/>
          <w:sz w:val="28"/>
          <w:szCs w:val="28"/>
        </w:rPr>
      </w:pPr>
      <w:r>
        <w:rPr>
          <w:rFonts w:hint="eastAsia" w:ascii="黑体" w:hAnsi="宋体" w:eastAsia="黑体"/>
          <w:b/>
          <w:bCs/>
          <w:sz w:val="28"/>
          <w:szCs w:val="28"/>
        </w:rPr>
        <w:t>三、培养目标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Theme="minorEastAsia"/>
          <w:bCs/>
          <w:sz w:val="28"/>
          <w:szCs w:val="28"/>
        </w:rPr>
      </w:pPr>
      <w:r>
        <w:rPr>
          <w:rFonts w:hint="eastAsia" w:ascii="黑体" w:hAnsi="宋体" w:eastAsia="黑体"/>
          <w:b/>
          <w:bCs/>
          <w:sz w:val="28"/>
          <w:szCs w:val="28"/>
        </w:rPr>
        <w:t xml:space="preserve">    </w:t>
      </w:r>
      <w:r>
        <w:rPr>
          <w:rFonts w:hint="eastAsia" w:ascii="宋体" w:hAnsi="宋体" w:eastAsiaTheme="minorEastAsia"/>
          <w:bCs/>
          <w:sz w:val="28"/>
          <w:szCs w:val="28"/>
        </w:rPr>
        <w:t>本专业培养理想信念坚定，德、智、体、美、劳全面发展，具有一定的科学文化水平，良好的人文素养、职业道德和创新意识，精益求精的工匠精神，较强的就业能力和可持续发展的能力，面向装备制造业</w:t>
      </w:r>
      <w:r>
        <w:rPr>
          <w:rFonts w:hint="eastAsia" w:ascii="宋体" w:hAnsi="宋体" w:cs="宋体" w:eastAsiaTheme="minorEastAsia"/>
          <w:kern w:val="0"/>
          <w:sz w:val="28"/>
          <w:szCs w:val="28"/>
        </w:rPr>
        <w:t>掌握了本专业的基本知识和初、中级技能</w:t>
      </w:r>
      <w:r>
        <w:rPr>
          <w:rFonts w:hint="eastAsia" w:ascii="宋体" w:hAnsi="宋体" w:eastAsiaTheme="minorEastAsia"/>
          <w:bCs/>
          <w:sz w:val="28"/>
          <w:szCs w:val="28"/>
        </w:rPr>
        <w:t>，具有较强的机械加工和电器设备系统安装、调试、故障诊断及维修等方面的能力，能从事机械加工及机电设备的操作、调试、运行维护等工作的技术技能型专门人才。</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黑体" w:hAnsi="宋体" w:eastAsia="黑体"/>
          <w:b/>
          <w:bCs/>
          <w:sz w:val="28"/>
          <w:szCs w:val="28"/>
        </w:rPr>
      </w:pPr>
      <w:r>
        <w:rPr>
          <w:rFonts w:hint="eastAsia" w:ascii="黑体" w:hAnsi="宋体" w:eastAsia="黑体"/>
          <w:b/>
          <w:bCs/>
          <w:sz w:val="28"/>
          <w:szCs w:val="28"/>
        </w:rPr>
        <w:t>四、培养规格及就业岗位群</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jc w:val="left"/>
        <w:textAlignment w:val="auto"/>
        <w:rPr>
          <w:rFonts w:ascii="黑体" w:eastAsia="黑体"/>
          <w:sz w:val="28"/>
          <w:szCs w:val="28"/>
        </w:rPr>
      </w:pPr>
      <w:r>
        <w:rPr>
          <w:rFonts w:hint="eastAsia" w:ascii="黑体" w:eastAsia="黑体"/>
          <w:sz w:val="28"/>
          <w:szCs w:val="28"/>
        </w:rPr>
        <w:t>（一）素质目标</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eastAsiaTheme="minorEastAsia"/>
          <w:color w:val="000000"/>
          <w:sz w:val="28"/>
          <w:szCs w:val="28"/>
        </w:rPr>
      </w:pPr>
      <w:r>
        <w:rPr>
          <w:rFonts w:hint="eastAsia" w:ascii="宋体" w:hAnsi="宋体" w:eastAsiaTheme="minorEastAsia"/>
          <w:color w:val="000000"/>
          <w:sz w:val="28"/>
          <w:szCs w:val="28"/>
        </w:rPr>
        <w:t>1.</w:t>
      </w:r>
      <w:r>
        <w:rPr>
          <w:rFonts w:hint="eastAsia" w:ascii="宋体" w:hAnsi="宋体" w:eastAsiaTheme="minorEastAsia"/>
          <w:color w:val="000000"/>
          <w:sz w:val="28"/>
          <w:szCs w:val="28"/>
          <w:lang w:eastAsia="zh-CN"/>
        </w:rPr>
        <w:t>基本素质。</w:t>
      </w:r>
      <w:r>
        <w:rPr>
          <w:rFonts w:hint="eastAsia" w:ascii="宋体" w:hAnsi="宋体" w:eastAsiaTheme="minorEastAsia"/>
          <w:color w:val="000000"/>
          <w:sz w:val="28"/>
          <w:szCs w:val="28"/>
        </w:rPr>
        <w:t>坚定拥护中国共产党的领导和我国社会主义制度，在习近平新时代中国特色社会主义思想指导下，践行社会主义核心价值观，具有深厚的爱国情感和中华民族自豪感</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崇尚宪法、遵纪守法、诚实守信、尊重生命、热爱劳动、履行道德准则和行为规范，具有社会责任感和社会参与意识</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具有质量意识、环保意识、安全意识、信息素养、工匠精神、创新思维。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lang w:val="en-US" w:eastAsia="zh-CN"/>
        </w:rPr>
        <w:t>2.职业素质。</w:t>
      </w:r>
      <w:r>
        <w:rPr>
          <w:rFonts w:hint="eastAsia" w:ascii="宋体" w:hAnsi="宋体" w:eastAsiaTheme="minorEastAsia"/>
          <w:color w:val="000000"/>
          <w:sz w:val="28"/>
          <w:szCs w:val="28"/>
        </w:rPr>
        <w:t>勇于奋斗、乐观向上；具有自我管理能力、职业生涯规划的意识；有较强的集体意识和团队合作精神</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具有“爱岗敬业、诚实守信、廉洁自律、客观公正、坚持准则、提高技能、参与管理、强化服务”机电设备维修和应用的高素质职业道德人才</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树立正确的人生观和价值观，培养严谨、细心、认真、负责的职业意识和习惯</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不断提高专业技能的意识和愿望，有勤学苦练精神和科学的学习方法，有努力钻研业务精神，服务企业管理的意识。</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ascii="黑体" w:eastAsia="黑体"/>
          <w:sz w:val="28"/>
          <w:szCs w:val="28"/>
        </w:rPr>
      </w:pPr>
      <w:r>
        <w:rPr>
          <w:rFonts w:hint="eastAsia" w:ascii="黑体" w:eastAsia="黑体"/>
          <w:sz w:val="28"/>
          <w:szCs w:val="28"/>
        </w:rPr>
        <w:t>（二）知识目标</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1. 掌握各类机械原理及机械基础知识。</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2. 掌握钳工技能与基础知识。</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3. 掌握制图的原则及图纸技术要求。</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4. 掌握焊工基础知识及焊接原理。</w:t>
      </w:r>
    </w:p>
    <w:p>
      <w:pPr>
        <w:keepNext w:val="0"/>
        <w:keepLines w:val="0"/>
        <w:pageBreakBefore w:val="0"/>
        <w:widowControl w:val="0"/>
        <w:kinsoku/>
        <w:wordWrap/>
        <w:overflowPunct/>
        <w:topLinePunct w:val="0"/>
        <w:autoSpaceDE/>
        <w:autoSpaceDN/>
        <w:bidi w:val="0"/>
        <w:adjustRightInd/>
        <w:snapToGrid/>
        <w:spacing w:line="460" w:lineRule="exact"/>
        <w:ind w:left="981" w:leftChars="267" w:right="407" w:rightChars="194" w:hanging="420" w:hangingChars="150"/>
        <w:textAlignment w:val="auto"/>
        <w:rPr>
          <w:rFonts w:ascii="宋体" w:hAnsi="宋体" w:eastAsiaTheme="minorEastAsia"/>
          <w:sz w:val="28"/>
          <w:szCs w:val="28"/>
        </w:rPr>
      </w:pPr>
      <w:r>
        <w:rPr>
          <w:rFonts w:hint="eastAsia" w:ascii="宋体" w:hAnsi="宋体" w:eastAsiaTheme="minorEastAsia"/>
          <w:sz w:val="28"/>
          <w:szCs w:val="28"/>
        </w:rPr>
        <w:t>5. 掌握电子、电工及电力电子技术的基础知识及典型电路的应用。</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6</w:t>
      </w:r>
      <w:r>
        <w:rPr>
          <w:rFonts w:hint="eastAsia" w:ascii="宋体" w:hAnsi="宋体" w:eastAsiaTheme="minorEastAsia"/>
          <w:sz w:val="28"/>
          <w:szCs w:val="28"/>
          <w:lang w:eastAsia="zh-CN"/>
        </w:rPr>
        <w:t>.</w:t>
      </w:r>
      <w:r>
        <w:rPr>
          <w:rFonts w:hint="eastAsia" w:ascii="宋体" w:hAnsi="宋体" w:eastAsiaTheme="minorEastAsia"/>
          <w:sz w:val="28"/>
          <w:szCs w:val="28"/>
        </w:rPr>
        <w:t>掌握工厂高低压供电设备、及常用供配电系统的工作原理。</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7</w:t>
      </w:r>
      <w:r>
        <w:rPr>
          <w:rFonts w:hint="eastAsia" w:ascii="宋体" w:hAnsi="宋体" w:eastAsiaTheme="minorEastAsia"/>
          <w:sz w:val="28"/>
          <w:szCs w:val="28"/>
          <w:lang w:eastAsia="zh-CN"/>
        </w:rPr>
        <w:t>.</w:t>
      </w:r>
      <w:r>
        <w:rPr>
          <w:rFonts w:hint="eastAsia" w:ascii="宋体" w:hAnsi="宋体" w:eastAsiaTheme="minorEastAsia"/>
          <w:sz w:val="28"/>
          <w:szCs w:val="28"/>
        </w:rPr>
        <w:t xml:space="preserve"> 掌握工厂电气控制设备及各类控制线路工作原理，了解工厂典型设备的电气控制线路的特点、分析方法及其应用。</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8</w:t>
      </w:r>
      <w:r>
        <w:rPr>
          <w:rFonts w:hint="eastAsia" w:ascii="宋体" w:hAnsi="宋体" w:eastAsiaTheme="minorEastAsia"/>
          <w:sz w:val="28"/>
          <w:szCs w:val="28"/>
          <w:lang w:eastAsia="zh-CN"/>
        </w:rPr>
        <w:t>.</w:t>
      </w:r>
      <w:r>
        <w:rPr>
          <w:rFonts w:hint="eastAsia" w:ascii="宋体" w:hAnsi="宋体" w:eastAsiaTheme="minorEastAsia"/>
          <w:sz w:val="28"/>
          <w:szCs w:val="28"/>
        </w:rPr>
        <w:t>掌握PLC及其编程应用的知识及变频器的基础知识。</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9</w:t>
      </w:r>
      <w:r>
        <w:rPr>
          <w:rFonts w:hint="eastAsia" w:ascii="宋体" w:hAnsi="宋体" w:eastAsiaTheme="minorEastAsia"/>
          <w:sz w:val="28"/>
          <w:szCs w:val="28"/>
          <w:lang w:eastAsia="zh-CN"/>
        </w:rPr>
        <w:t>.</w:t>
      </w:r>
      <w:r>
        <w:rPr>
          <w:rFonts w:hint="eastAsia" w:ascii="宋体" w:hAnsi="宋体" w:eastAsiaTheme="minorEastAsia"/>
          <w:sz w:val="28"/>
          <w:szCs w:val="28"/>
        </w:rPr>
        <w:t>掌握常用传感器的工作原理及其应用等基础知识。</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color w:val="000000"/>
          <w:sz w:val="28"/>
          <w:szCs w:val="28"/>
        </w:rPr>
      </w:pPr>
      <w:r>
        <w:rPr>
          <w:rFonts w:hint="eastAsia" w:ascii="宋体" w:hAnsi="宋体" w:eastAsiaTheme="minorEastAsia"/>
          <w:sz w:val="28"/>
          <w:szCs w:val="28"/>
        </w:rPr>
        <w:t>10</w:t>
      </w:r>
      <w:r>
        <w:rPr>
          <w:rFonts w:hint="eastAsia" w:ascii="宋体" w:hAnsi="宋体" w:eastAsiaTheme="minorEastAsia"/>
          <w:sz w:val="28"/>
          <w:szCs w:val="28"/>
          <w:lang w:eastAsia="zh-CN"/>
        </w:rPr>
        <w:t>.</w:t>
      </w:r>
      <w:r>
        <w:rPr>
          <w:rFonts w:hint="eastAsia" w:ascii="宋体" w:hAnsi="宋体" w:eastAsiaTheme="minorEastAsia"/>
          <w:sz w:val="28"/>
          <w:szCs w:val="28"/>
        </w:rPr>
        <w:t>掌握基本的C语言及接口技术，了解单片机的基本使用。</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ascii="黑体" w:eastAsia="黑体"/>
          <w:sz w:val="28"/>
          <w:szCs w:val="28"/>
        </w:rPr>
      </w:pPr>
      <w:r>
        <w:rPr>
          <w:rFonts w:hint="eastAsia" w:ascii="黑体" w:eastAsia="黑体"/>
          <w:sz w:val="28"/>
          <w:szCs w:val="28"/>
        </w:rPr>
        <w:t>（三）能力目标</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1．具备中、高级电工技术操作能力。</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2. 具备一定的机械、电气系统的识图、制图能力以及基本的</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设计能力。</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3. 具备机械加工、装配能力。</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4</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具备一定电子产品焊接、安装、调试能力。</w:t>
      </w:r>
    </w:p>
    <w:p>
      <w:pPr>
        <w:keepNext w:val="0"/>
        <w:keepLines w:val="0"/>
        <w:pageBreakBefore w:val="0"/>
        <w:widowControl w:val="0"/>
        <w:kinsoku/>
        <w:wordWrap/>
        <w:overflowPunct/>
        <w:topLinePunct w:val="0"/>
        <w:autoSpaceDE/>
        <w:autoSpaceDN/>
        <w:bidi w:val="0"/>
        <w:adjustRightInd/>
        <w:snapToGrid/>
        <w:spacing w:line="460" w:lineRule="exact"/>
        <w:ind w:left="981" w:leftChars="267" w:right="302" w:rightChars="144" w:hanging="420" w:hangingChars="150"/>
        <w:textAlignment w:val="auto"/>
        <w:rPr>
          <w:rFonts w:ascii="宋体" w:hAnsi="宋体" w:eastAsiaTheme="minorEastAsia"/>
          <w:color w:val="000000"/>
          <w:sz w:val="28"/>
          <w:szCs w:val="28"/>
        </w:rPr>
      </w:pPr>
      <w:r>
        <w:rPr>
          <w:rFonts w:hint="eastAsia" w:ascii="宋体" w:hAnsi="宋体" w:eastAsiaTheme="minorEastAsia"/>
          <w:color w:val="000000"/>
          <w:sz w:val="28"/>
          <w:szCs w:val="28"/>
        </w:rPr>
        <w:t>5.具备工厂电器设备操作、选型、安装、调试、运行维护等能力。</w:t>
      </w:r>
    </w:p>
    <w:p>
      <w:pPr>
        <w:keepNext w:val="0"/>
        <w:keepLines w:val="0"/>
        <w:pageBreakBefore w:val="0"/>
        <w:widowControl w:val="0"/>
        <w:kinsoku/>
        <w:wordWrap/>
        <w:overflowPunct/>
        <w:topLinePunct w:val="0"/>
        <w:autoSpaceDE/>
        <w:autoSpaceDN/>
        <w:bidi w:val="0"/>
        <w:adjustRightInd/>
        <w:snapToGrid/>
        <w:spacing w:line="460" w:lineRule="exact"/>
        <w:ind w:left="981" w:leftChars="267" w:right="302" w:rightChars="144" w:hanging="420" w:hangingChars="150"/>
        <w:textAlignment w:val="auto"/>
        <w:rPr>
          <w:rFonts w:ascii="宋体" w:hAnsi="宋体" w:eastAsiaTheme="minorEastAsia"/>
          <w:color w:val="000000"/>
          <w:sz w:val="28"/>
          <w:szCs w:val="28"/>
        </w:rPr>
      </w:pPr>
      <w:r>
        <w:rPr>
          <w:rFonts w:hint="eastAsia" w:ascii="宋体" w:hAnsi="宋体" w:eastAsiaTheme="minorEastAsia"/>
          <w:color w:val="000000"/>
          <w:sz w:val="28"/>
          <w:szCs w:val="28"/>
        </w:rPr>
        <w:t>6</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具备各类机床控制线路的操作、安装、调试、运行维护等能力。</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7.具备中级焊工技术操作能力。</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8</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具备一定的PLC编程、调试能力。</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9</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会使用变频器。</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480"/>
        <w:textAlignment w:val="auto"/>
        <w:rPr>
          <w:rFonts w:ascii="宋体" w:hAnsi="宋体" w:eastAsiaTheme="minorEastAsia"/>
          <w:color w:val="000000"/>
          <w:sz w:val="28"/>
          <w:szCs w:val="28"/>
        </w:rPr>
      </w:pPr>
      <w:r>
        <w:rPr>
          <w:rFonts w:hint="eastAsia" w:ascii="宋体" w:hAnsi="宋体" w:eastAsiaTheme="minorEastAsia"/>
          <w:color w:val="000000"/>
          <w:sz w:val="28"/>
          <w:szCs w:val="28"/>
        </w:rPr>
        <w:t>10</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会使用C语言编制简单的单片机工作程序。</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ascii="黑体" w:eastAsia="黑体"/>
          <w:b w:val="0"/>
          <w:bCs w:val="0"/>
          <w:sz w:val="28"/>
          <w:szCs w:val="28"/>
        </w:rPr>
      </w:pPr>
      <w:r>
        <w:rPr>
          <w:rFonts w:hint="eastAsia" w:ascii="黑体" w:eastAsia="黑体"/>
          <w:b w:val="0"/>
          <w:bCs w:val="0"/>
          <w:sz w:val="28"/>
          <w:szCs w:val="28"/>
        </w:rPr>
        <w:t>（四）就业岗位群</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cs="宋体" w:eastAsiaTheme="minorEastAsia"/>
          <w:sz w:val="28"/>
          <w:szCs w:val="28"/>
        </w:rPr>
      </w:pPr>
      <w:r>
        <w:rPr>
          <w:rFonts w:hint="eastAsia" w:ascii="宋体" w:hAnsi="宋体" w:cs="宋体" w:eastAsiaTheme="minorEastAsia"/>
          <w:sz w:val="28"/>
          <w:szCs w:val="28"/>
        </w:rPr>
        <w:t>1.毕业生可以在装备制造业的各类企业中从事机电产品的制造加工、产品的组装、调试、检测等工作；</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cs="宋体" w:eastAsiaTheme="minorEastAsia"/>
          <w:sz w:val="28"/>
          <w:szCs w:val="28"/>
        </w:rPr>
      </w:pPr>
      <w:r>
        <w:rPr>
          <w:rFonts w:hint="eastAsia" w:ascii="宋体" w:hAnsi="宋体" w:cs="宋体" w:eastAsiaTheme="minorEastAsia"/>
          <w:sz w:val="28"/>
          <w:szCs w:val="28"/>
        </w:rPr>
        <w:t>2.毕业生可以从事各类机电设备的操作、安装、调试、运行、维护、维修等工作；</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cs="宋体" w:eastAsiaTheme="minorEastAsia"/>
          <w:sz w:val="28"/>
          <w:szCs w:val="28"/>
        </w:rPr>
      </w:pPr>
      <w:r>
        <w:rPr>
          <w:rFonts w:hint="eastAsia" w:ascii="宋体" w:hAnsi="宋体" w:cs="宋体" w:eastAsiaTheme="minorEastAsia"/>
          <w:sz w:val="28"/>
          <w:szCs w:val="28"/>
        </w:rPr>
        <w:t xml:space="preserve">3.毕业生还可从事各类机电产品及设备的营销、技术服务、生产管理等工作。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eastAsia="黑体"/>
          <w:b/>
          <w:bCs/>
          <w:sz w:val="28"/>
          <w:szCs w:val="28"/>
        </w:rPr>
      </w:pPr>
      <w:r>
        <w:rPr>
          <w:rFonts w:hint="eastAsia" w:ascii="黑体" w:eastAsia="黑体"/>
          <w:b/>
          <w:bCs/>
          <w:sz w:val="28"/>
          <w:szCs w:val="28"/>
        </w:rPr>
        <w:t>五、职业岗位能力、素质、知识结构图</w:t>
      </w:r>
    </w:p>
    <w:p>
      <w:pPr>
        <w:rPr>
          <w:rFonts w:hint="eastAsia"/>
        </w:rPr>
      </w:pPr>
    </w:p>
    <w:tbl>
      <w:tblPr>
        <w:tblStyle w:val="3"/>
        <w:tblW w:w="57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3"/>
        <w:gridCol w:w="833"/>
        <w:gridCol w:w="874"/>
        <w:gridCol w:w="1820"/>
        <w:gridCol w:w="2584"/>
        <w:gridCol w:w="577"/>
        <w:gridCol w:w="1475"/>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2" w:hRule="atLeast"/>
          <w:jc w:val="center"/>
        </w:trPr>
        <w:tc>
          <w:tcPr>
            <w:tcW w:w="453" w:type="pct"/>
            <w:vMerge w:val="restart"/>
          </w:tcPr>
          <w:p>
            <w:pPr>
              <w:jc w:val="center"/>
              <w:rPr>
                <w:rFonts w:ascii="宋体" w:hAnsi="宋体" w:cs="宋体" w:eastAsiaTheme="minorEastAsia"/>
                <w:b/>
                <w:bCs/>
                <w:sz w:val="18"/>
                <w:szCs w:val="18"/>
              </w:rPr>
            </w:pPr>
            <w:r>
              <w:rPr>
                <w:rFonts w:hint="eastAsia" w:ascii="宋体" w:hAnsi="宋体" w:cs="宋体" w:eastAsiaTheme="minorEastAsia"/>
                <w:b/>
                <w:bCs/>
                <w:sz w:val="18"/>
                <w:szCs w:val="18"/>
              </w:rPr>
              <w:t>专业</w:t>
            </w:r>
          </w:p>
          <w:p>
            <w:pPr>
              <w:jc w:val="center"/>
              <w:rPr>
                <w:rFonts w:ascii="宋体" w:hAnsi="宋体" w:cs="宋体" w:eastAsiaTheme="minorEastAsia"/>
                <w:b/>
                <w:bCs/>
                <w:sz w:val="18"/>
                <w:szCs w:val="18"/>
              </w:rPr>
            </w:pPr>
            <w:r>
              <w:rPr>
                <w:rFonts w:hint="eastAsia" w:ascii="宋体" w:hAnsi="宋体" w:cs="宋体" w:eastAsiaTheme="minorEastAsia"/>
                <w:b/>
                <w:bCs/>
                <w:sz w:val="18"/>
                <w:szCs w:val="18"/>
              </w:rPr>
              <w:t>岗位</w:t>
            </w:r>
          </w:p>
        </w:tc>
        <w:tc>
          <w:tcPr>
            <w:tcW w:w="432" w:type="pct"/>
            <w:vMerge w:val="restart"/>
            <w:vAlign w:val="center"/>
          </w:tcPr>
          <w:p>
            <w:pPr>
              <w:jc w:val="center"/>
              <w:rPr>
                <w:rFonts w:hint="eastAsia" w:ascii="宋体" w:hAnsi="宋体" w:cs="宋体" w:eastAsiaTheme="minorEastAsia"/>
                <w:b/>
                <w:bCs/>
                <w:sz w:val="18"/>
                <w:szCs w:val="18"/>
              </w:rPr>
            </w:pPr>
            <w:r>
              <w:rPr>
                <w:rFonts w:hint="eastAsia" w:ascii="宋体" w:hAnsi="宋体" w:cs="宋体" w:eastAsiaTheme="minorEastAsia"/>
                <w:b/>
                <w:bCs/>
                <w:sz w:val="18"/>
                <w:szCs w:val="18"/>
              </w:rPr>
              <w:t>专业</w:t>
            </w:r>
          </w:p>
          <w:p>
            <w:pPr>
              <w:jc w:val="center"/>
              <w:rPr>
                <w:rFonts w:ascii="宋体" w:hAnsi="宋体" w:cs="宋体" w:eastAsiaTheme="minorEastAsia"/>
                <w:b/>
                <w:bCs/>
                <w:sz w:val="18"/>
                <w:szCs w:val="18"/>
              </w:rPr>
            </w:pPr>
            <w:r>
              <w:rPr>
                <w:rFonts w:hint="eastAsia" w:ascii="宋体" w:hAnsi="宋体" w:cs="宋体" w:eastAsiaTheme="minorEastAsia"/>
                <w:b/>
                <w:bCs/>
                <w:sz w:val="18"/>
                <w:szCs w:val="18"/>
              </w:rPr>
              <w:t>能力</w:t>
            </w:r>
          </w:p>
        </w:tc>
        <w:tc>
          <w:tcPr>
            <w:tcW w:w="454" w:type="pct"/>
            <w:vMerge w:val="restart"/>
            <w:vAlign w:val="center"/>
          </w:tcPr>
          <w:p>
            <w:pPr>
              <w:jc w:val="center"/>
              <w:rPr>
                <w:rFonts w:hint="eastAsia" w:ascii="宋体" w:hAnsi="宋体" w:cs="宋体" w:eastAsiaTheme="minorEastAsia"/>
                <w:b/>
                <w:bCs/>
                <w:sz w:val="18"/>
                <w:szCs w:val="18"/>
              </w:rPr>
            </w:pPr>
            <w:r>
              <w:rPr>
                <w:rFonts w:hint="eastAsia" w:ascii="宋体" w:hAnsi="宋体" w:cs="宋体" w:eastAsiaTheme="minorEastAsia"/>
                <w:b/>
                <w:bCs/>
                <w:sz w:val="18"/>
                <w:szCs w:val="18"/>
              </w:rPr>
              <w:t>单项</w:t>
            </w:r>
          </w:p>
          <w:p>
            <w:pPr>
              <w:jc w:val="center"/>
              <w:rPr>
                <w:rFonts w:ascii="宋体" w:hAnsi="宋体" w:cs="宋体" w:eastAsiaTheme="minorEastAsia"/>
                <w:b/>
                <w:bCs/>
                <w:sz w:val="18"/>
                <w:szCs w:val="18"/>
              </w:rPr>
            </w:pPr>
            <w:r>
              <w:rPr>
                <w:rFonts w:hint="eastAsia" w:ascii="宋体" w:hAnsi="宋体" w:cs="宋体" w:eastAsiaTheme="minorEastAsia"/>
                <w:b/>
                <w:bCs/>
                <w:sz w:val="18"/>
                <w:szCs w:val="18"/>
              </w:rPr>
              <w:t>能力</w:t>
            </w:r>
          </w:p>
        </w:tc>
        <w:tc>
          <w:tcPr>
            <w:tcW w:w="944" w:type="pct"/>
            <w:vMerge w:val="restart"/>
            <w:vAlign w:val="center"/>
          </w:tcPr>
          <w:p>
            <w:pPr>
              <w:jc w:val="center"/>
              <w:rPr>
                <w:rFonts w:ascii="宋体" w:hAnsi="宋体" w:cs="宋体" w:eastAsiaTheme="minorEastAsia"/>
                <w:b/>
                <w:bCs/>
                <w:sz w:val="18"/>
                <w:szCs w:val="18"/>
              </w:rPr>
            </w:pPr>
            <w:r>
              <w:rPr>
                <w:rFonts w:hint="eastAsia" w:ascii="宋体" w:hAnsi="宋体" w:cs="宋体" w:eastAsiaTheme="minorEastAsia"/>
                <w:b/>
                <w:bCs/>
                <w:sz w:val="18"/>
                <w:szCs w:val="18"/>
              </w:rPr>
              <w:t>知识要素</w:t>
            </w:r>
          </w:p>
        </w:tc>
        <w:tc>
          <w:tcPr>
            <w:tcW w:w="1641" w:type="pct"/>
            <w:gridSpan w:val="2"/>
          </w:tcPr>
          <w:p>
            <w:pPr>
              <w:jc w:val="center"/>
              <w:rPr>
                <w:rFonts w:ascii="宋体" w:hAnsi="宋体" w:cs="宋体" w:eastAsiaTheme="minorEastAsia"/>
                <w:b/>
                <w:bCs/>
                <w:sz w:val="18"/>
                <w:szCs w:val="18"/>
              </w:rPr>
            </w:pPr>
            <w:r>
              <w:rPr>
                <w:rFonts w:hint="eastAsia" w:ascii="宋体" w:hAnsi="宋体" w:cs="宋体" w:eastAsiaTheme="minorEastAsia"/>
                <w:b/>
                <w:bCs/>
                <w:sz w:val="18"/>
                <w:szCs w:val="18"/>
              </w:rPr>
              <w:t>能力要素</w:t>
            </w:r>
          </w:p>
        </w:tc>
        <w:tc>
          <w:tcPr>
            <w:tcW w:w="766" w:type="pct"/>
            <w:vMerge w:val="restart"/>
            <w:vAlign w:val="center"/>
          </w:tcPr>
          <w:p>
            <w:pPr>
              <w:jc w:val="center"/>
              <w:rPr>
                <w:rFonts w:hint="eastAsia" w:ascii="宋体" w:hAnsi="宋体" w:cs="宋体" w:eastAsiaTheme="minorEastAsia"/>
                <w:b/>
                <w:bCs/>
                <w:sz w:val="18"/>
                <w:szCs w:val="18"/>
              </w:rPr>
            </w:pPr>
            <w:r>
              <w:rPr>
                <w:rFonts w:hint="eastAsia" w:ascii="宋体" w:hAnsi="宋体" w:cs="宋体" w:eastAsiaTheme="minorEastAsia"/>
                <w:b/>
                <w:bCs/>
                <w:sz w:val="18"/>
                <w:szCs w:val="18"/>
              </w:rPr>
              <w:t>相关专业</w:t>
            </w:r>
          </w:p>
          <w:p>
            <w:pPr>
              <w:jc w:val="center"/>
              <w:rPr>
                <w:rFonts w:ascii="宋体" w:hAnsi="宋体" w:cs="宋体" w:eastAsiaTheme="minorEastAsia"/>
                <w:b/>
                <w:bCs/>
                <w:sz w:val="18"/>
                <w:szCs w:val="18"/>
              </w:rPr>
            </w:pPr>
            <w:r>
              <w:rPr>
                <w:rFonts w:hint="eastAsia" w:ascii="宋体" w:hAnsi="宋体" w:cs="宋体" w:eastAsiaTheme="minorEastAsia"/>
                <w:b/>
                <w:bCs/>
                <w:sz w:val="18"/>
                <w:szCs w:val="18"/>
              </w:rPr>
              <w:t>课程</w:t>
            </w:r>
          </w:p>
        </w:tc>
        <w:tc>
          <w:tcPr>
            <w:tcW w:w="307" w:type="pct"/>
            <w:vMerge w:val="restart"/>
          </w:tcPr>
          <w:p>
            <w:pPr>
              <w:jc w:val="center"/>
              <w:rPr>
                <w:rFonts w:ascii="宋体" w:hAnsi="宋体" w:cs="宋体" w:eastAsiaTheme="minorEastAsia"/>
                <w:b/>
                <w:bCs/>
                <w:sz w:val="18"/>
                <w:szCs w:val="18"/>
              </w:rPr>
            </w:pPr>
            <w:r>
              <w:rPr>
                <w:rFonts w:hint="eastAsia" w:ascii="宋体" w:hAnsi="宋体" w:cs="宋体" w:eastAsiaTheme="minorEastAsia"/>
                <w:b/>
                <w:bCs/>
                <w:sz w:val="18"/>
                <w:szCs w:val="18"/>
              </w:rPr>
              <w:t>能力</w:t>
            </w:r>
          </w:p>
          <w:p>
            <w:pPr>
              <w:jc w:val="center"/>
              <w:rPr>
                <w:rFonts w:ascii="宋体" w:hAnsi="宋体" w:cs="宋体" w:eastAsiaTheme="minorEastAsia"/>
                <w:b/>
                <w:bCs/>
                <w:sz w:val="18"/>
                <w:szCs w:val="18"/>
              </w:rPr>
            </w:pPr>
            <w:r>
              <w:rPr>
                <w:rFonts w:hint="eastAsia" w:ascii="宋体" w:hAnsi="宋体" w:cs="宋体" w:eastAsiaTheme="minorEastAsia"/>
                <w:b/>
                <w:bCs/>
                <w:sz w:val="18"/>
                <w:szCs w:val="18"/>
              </w:rPr>
              <w:t>测评</w:t>
            </w:r>
          </w:p>
          <w:p>
            <w:pPr>
              <w:jc w:val="center"/>
              <w:rPr>
                <w:rFonts w:ascii="宋体" w:hAnsi="宋体" w:cs="宋体" w:eastAsiaTheme="minorEastAsia"/>
                <w:b/>
                <w:bCs/>
                <w:sz w:val="18"/>
                <w:szCs w:val="18"/>
              </w:rPr>
            </w:pPr>
            <w:r>
              <w:rPr>
                <w:rFonts w:hint="eastAsia" w:ascii="宋体" w:hAnsi="宋体" w:cs="宋体" w:eastAsiaTheme="minorEastAsia"/>
                <w:b/>
                <w:bCs/>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53" w:type="pct"/>
            <w:vMerge w:val="continue"/>
          </w:tcPr>
          <w:p>
            <w:pPr>
              <w:jc w:val="center"/>
              <w:rPr>
                <w:rFonts w:eastAsiaTheme="minorEastAsia"/>
                <w:b/>
                <w:bCs/>
                <w:sz w:val="18"/>
                <w:szCs w:val="18"/>
              </w:rPr>
            </w:pPr>
          </w:p>
        </w:tc>
        <w:tc>
          <w:tcPr>
            <w:tcW w:w="432" w:type="pct"/>
            <w:vMerge w:val="continue"/>
          </w:tcPr>
          <w:p>
            <w:pPr>
              <w:jc w:val="center"/>
              <w:rPr>
                <w:rFonts w:eastAsiaTheme="minorEastAsia"/>
                <w:b/>
                <w:bCs/>
                <w:sz w:val="18"/>
                <w:szCs w:val="18"/>
              </w:rPr>
            </w:pPr>
          </w:p>
        </w:tc>
        <w:tc>
          <w:tcPr>
            <w:tcW w:w="454" w:type="pct"/>
            <w:vMerge w:val="continue"/>
          </w:tcPr>
          <w:p>
            <w:pPr>
              <w:jc w:val="center"/>
              <w:rPr>
                <w:rFonts w:eastAsiaTheme="minorEastAsia"/>
                <w:b/>
                <w:bCs/>
                <w:sz w:val="18"/>
                <w:szCs w:val="18"/>
              </w:rPr>
            </w:pPr>
          </w:p>
        </w:tc>
        <w:tc>
          <w:tcPr>
            <w:tcW w:w="944" w:type="pct"/>
            <w:vMerge w:val="continue"/>
          </w:tcPr>
          <w:p>
            <w:pPr>
              <w:jc w:val="center"/>
              <w:rPr>
                <w:rFonts w:eastAsiaTheme="minorEastAsia"/>
                <w:b/>
                <w:bCs/>
                <w:sz w:val="18"/>
                <w:szCs w:val="18"/>
              </w:rPr>
            </w:pPr>
          </w:p>
        </w:tc>
        <w:tc>
          <w:tcPr>
            <w:tcW w:w="1341" w:type="pct"/>
          </w:tcPr>
          <w:p>
            <w:pPr>
              <w:jc w:val="center"/>
              <w:rPr>
                <w:rFonts w:ascii="宋体" w:hAnsi="宋体" w:cs="宋体" w:eastAsiaTheme="minorEastAsia"/>
                <w:b/>
                <w:bCs/>
                <w:sz w:val="18"/>
                <w:szCs w:val="18"/>
              </w:rPr>
            </w:pPr>
            <w:r>
              <w:rPr>
                <w:rFonts w:hint="eastAsia" w:ascii="宋体" w:hAnsi="宋体" w:cs="宋体" w:eastAsiaTheme="minorEastAsia"/>
                <w:b/>
                <w:bCs/>
                <w:sz w:val="18"/>
                <w:szCs w:val="18"/>
              </w:rPr>
              <w:t>要求</w:t>
            </w:r>
          </w:p>
        </w:tc>
        <w:tc>
          <w:tcPr>
            <w:tcW w:w="300" w:type="pct"/>
          </w:tcPr>
          <w:p>
            <w:pPr>
              <w:jc w:val="center"/>
              <w:rPr>
                <w:rFonts w:ascii="宋体" w:hAnsi="宋体" w:cs="宋体" w:eastAsiaTheme="minorEastAsia"/>
                <w:b/>
                <w:bCs/>
                <w:sz w:val="18"/>
                <w:szCs w:val="18"/>
              </w:rPr>
            </w:pPr>
            <w:r>
              <w:rPr>
                <w:rFonts w:hint="eastAsia" w:ascii="宋体" w:hAnsi="宋体" w:cs="宋体" w:eastAsiaTheme="minorEastAsia"/>
                <w:b/>
                <w:bCs/>
                <w:sz w:val="18"/>
                <w:szCs w:val="18"/>
              </w:rPr>
              <w:t>层次</w:t>
            </w:r>
          </w:p>
        </w:tc>
        <w:tc>
          <w:tcPr>
            <w:tcW w:w="766" w:type="pct"/>
            <w:vMerge w:val="continue"/>
          </w:tcPr>
          <w:p>
            <w:pPr>
              <w:jc w:val="left"/>
              <w:rPr>
                <w:rFonts w:ascii="宋体" w:hAnsi="宋体" w:cs="宋体" w:eastAsiaTheme="minorEastAsia"/>
                <w:b/>
                <w:bCs/>
                <w:sz w:val="18"/>
                <w:szCs w:val="18"/>
              </w:rPr>
            </w:pPr>
          </w:p>
        </w:tc>
        <w:tc>
          <w:tcPr>
            <w:tcW w:w="307" w:type="pct"/>
            <w:vMerge w:val="continue"/>
          </w:tcPr>
          <w:p>
            <w:pPr>
              <w:jc w:val="center"/>
              <w:rPr>
                <w:rFonts w:ascii="宋体" w:hAnsi="宋体" w:cs="宋体" w:eastAsia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55" w:hRule="atLeast"/>
          <w:jc w:val="center"/>
        </w:trPr>
        <w:tc>
          <w:tcPr>
            <w:tcW w:w="453" w:type="pct"/>
            <w:vMerge w:val="restart"/>
            <w:vAlign w:val="center"/>
          </w:tcPr>
          <w:p>
            <w:pPr>
              <w:rPr>
                <w:rFonts w:ascii="宋体" w:hAnsi="宋体" w:cs="宋体" w:eastAsiaTheme="minorEastAsia"/>
                <w:sz w:val="18"/>
                <w:szCs w:val="18"/>
              </w:rPr>
            </w:pPr>
            <w:r>
              <w:rPr>
                <w:rFonts w:hint="eastAsia" w:ascii="宋体" w:hAnsi="宋体" w:cs="宋体" w:eastAsiaTheme="minorEastAsia"/>
                <w:sz w:val="18"/>
                <w:szCs w:val="18"/>
              </w:rPr>
              <w:t>1．机电制造企业的现场技术人员； 2．机电设备企业、检测中心的现场技术人员；3．机电制造企业的车间管理及售后技术服务人员。</w:t>
            </w:r>
          </w:p>
        </w:tc>
        <w:tc>
          <w:tcPr>
            <w:tcW w:w="432" w:type="pct"/>
            <w:vMerge w:val="restart"/>
            <w:vAlign w:val="center"/>
          </w:tcPr>
          <w:p>
            <w:pPr>
              <w:rPr>
                <w:rFonts w:ascii="宋体" w:hAnsi="宋体" w:cs="宋体" w:eastAsiaTheme="minorEastAsia"/>
                <w:sz w:val="18"/>
                <w:szCs w:val="18"/>
              </w:rPr>
            </w:pPr>
            <w:r>
              <w:rPr>
                <w:rFonts w:hint="eastAsia" w:ascii="宋体" w:hAnsi="宋体" w:cs="宋体" w:eastAsiaTheme="minorEastAsia"/>
                <w:sz w:val="18"/>
                <w:szCs w:val="18"/>
              </w:rPr>
              <w:t>1.主要从事机电一体化产品的开发、设计与制造；机械、电气、电子产品的装配、调试和质量检查；先进设备的操作、维护与保养工作；</w:t>
            </w:r>
          </w:p>
          <w:p>
            <w:pPr>
              <w:rPr>
                <w:rFonts w:ascii="宋体" w:hAnsi="宋体" w:cs="宋体" w:eastAsiaTheme="minorEastAsia"/>
                <w:sz w:val="18"/>
                <w:szCs w:val="18"/>
              </w:rPr>
            </w:pPr>
            <w:r>
              <w:rPr>
                <w:rFonts w:hint="eastAsia" w:ascii="宋体" w:hAnsi="宋体" w:cs="宋体" w:eastAsiaTheme="minorEastAsia"/>
                <w:sz w:val="18"/>
                <w:szCs w:val="18"/>
              </w:rPr>
              <w:t>2.主要从事机电设备、</w:t>
            </w:r>
            <w:r>
              <w:rPr>
                <w:sz w:val="18"/>
                <w:szCs w:val="18"/>
              </w:rPr>
              <w:fldChar w:fldCharType="begin"/>
            </w:r>
            <w:r>
              <w:rPr>
                <w:sz w:val="18"/>
                <w:szCs w:val="18"/>
              </w:rPr>
              <w:instrText xml:space="preserve"> HYPERLINK "http://www.so.com/s?q=%E8%87%AA%E5%8A%A8%E5%8C%96%E8%AE%BE%E5%A4%87&amp;ie=utf-8&amp;src=internal_wenda_recommend_textn" \t "https://wenda.so.com/q/_blank" </w:instrText>
            </w:r>
            <w:r>
              <w:rPr>
                <w:sz w:val="18"/>
                <w:szCs w:val="18"/>
              </w:rPr>
              <w:fldChar w:fldCharType="separate"/>
            </w:r>
            <w:r>
              <w:rPr>
                <w:rFonts w:hint="eastAsia" w:ascii="宋体" w:hAnsi="宋体" w:cs="宋体" w:eastAsiaTheme="minorEastAsia"/>
                <w:sz w:val="18"/>
                <w:szCs w:val="18"/>
              </w:rPr>
              <w:t>自动化设备</w:t>
            </w:r>
            <w:r>
              <w:rPr>
                <w:rFonts w:hint="eastAsia" w:ascii="宋体" w:hAnsi="宋体" w:cs="宋体" w:eastAsiaTheme="minorEastAsia"/>
                <w:sz w:val="18"/>
                <w:szCs w:val="18"/>
              </w:rPr>
              <w:fldChar w:fldCharType="end"/>
            </w:r>
            <w:r>
              <w:rPr>
                <w:rFonts w:hint="eastAsia" w:ascii="宋体" w:hAnsi="宋体" w:cs="宋体" w:eastAsiaTheme="minorEastAsia"/>
                <w:sz w:val="18"/>
                <w:szCs w:val="18"/>
              </w:rPr>
              <w:t>、生产线技术改造、安装、运行调试、维护与检修等工作；</w:t>
            </w:r>
          </w:p>
          <w:p>
            <w:pPr>
              <w:ind w:firstLine="198" w:firstLineChars="110"/>
              <w:rPr>
                <w:rFonts w:ascii="宋体" w:hAnsi="宋体" w:cs="宋体" w:eastAsiaTheme="minorEastAsia"/>
                <w:sz w:val="18"/>
                <w:szCs w:val="18"/>
              </w:rPr>
            </w:pPr>
            <w:r>
              <w:rPr>
                <w:rFonts w:hint="eastAsia" w:ascii="宋体" w:hAnsi="宋体" w:cs="宋体" w:eastAsiaTheme="minorEastAsia"/>
                <w:sz w:val="18"/>
                <w:szCs w:val="18"/>
              </w:rPr>
              <w:t>3.主要从事生产管理、</w:t>
            </w:r>
            <w:r>
              <w:rPr>
                <w:sz w:val="18"/>
                <w:szCs w:val="18"/>
              </w:rPr>
              <w:fldChar w:fldCharType="begin"/>
            </w:r>
            <w:r>
              <w:rPr>
                <w:sz w:val="18"/>
                <w:szCs w:val="18"/>
              </w:rPr>
              <w:instrText xml:space="preserve"> HYPERLINK "http://www.so.com/s?q=%E6%8A%80%E6%9C%AF%E7%AE%A1%E7%90%86&amp;ie=utf-8&amp;src=internal_wenda_recommend_textn" \t "https://wenda.so.com/q/_blank" </w:instrText>
            </w:r>
            <w:r>
              <w:rPr>
                <w:sz w:val="18"/>
                <w:szCs w:val="18"/>
              </w:rPr>
              <w:fldChar w:fldCharType="separate"/>
            </w:r>
            <w:r>
              <w:rPr>
                <w:rFonts w:hint="eastAsia" w:ascii="宋体" w:hAnsi="宋体" w:cs="宋体" w:eastAsiaTheme="minorEastAsia"/>
                <w:sz w:val="18"/>
                <w:szCs w:val="18"/>
              </w:rPr>
              <w:t>技术管理</w:t>
            </w:r>
            <w:r>
              <w:rPr>
                <w:rFonts w:hint="eastAsia" w:ascii="宋体" w:hAnsi="宋体" w:cs="宋体" w:eastAsiaTheme="minorEastAsia"/>
                <w:sz w:val="18"/>
                <w:szCs w:val="18"/>
              </w:rPr>
              <w:fldChar w:fldCharType="end"/>
            </w:r>
            <w:r>
              <w:rPr>
                <w:rFonts w:hint="eastAsia" w:ascii="宋体" w:hAnsi="宋体" w:cs="宋体" w:eastAsiaTheme="minorEastAsia"/>
                <w:sz w:val="18"/>
                <w:szCs w:val="18"/>
              </w:rPr>
              <w:t>及售后技术服务工作。</w:t>
            </w:r>
          </w:p>
        </w:tc>
        <w:tc>
          <w:tcPr>
            <w:tcW w:w="454" w:type="pct"/>
            <w:vMerge w:val="restart"/>
            <w:vAlign w:val="center"/>
          </w:tcPr>
          <w:p>
            <w:pPr>
              <w:rPr>
                <w:rFonts w:ascii="宋体" w:hAnsi="宋体" w:cs="宋体" w:eastAsiaTheme="minorEastAsia"/>
                <w:sz w:val="18"/>
                <w:szCs w:val="18"/>
              </w:rPr>
            </w:pPr>
            <w:r>
              <w:rPr>
                <w:rFonts w:hint="eastAsia" w:ascii="宋体" w:hAnsi="宋体" w:cs="宋体" w:eastAsiaTheme="minorEastAsia"/>
                <w:sz w:val="18"/>
                <w:szCs w:val="18"/>
              </w:rPr>
              <w:t xml:space="preserve">1．掌握机电技术的基本理论； </w:t>
            </w:r>
          </w:p>
          <w:p>
            <w:pPr>
              <w:rPr>
                <w:rFonts w:ascii="宋体" w:hAnsi="宋体" w:cs="宋体" w:eastAsiaTheme="minorEastAsia"/>
                <w:sz w:val="18"/>
                <w:szCs w:val="18"/>
              </w:rPr>
            </w:pPr>
            <w:r>
              <w:rPr>
                <w:rFonts w:hint="eastAsia" w:ascii="宋体" w:hAnsi="宋体" w:cs="宋体" w:eastAsiaTheme="minorEastAsia"/>
                <w:sz w:val="18"/>
                <w:szCs w:val="18"/>
              </w:rPr>
              <w:t xml:space="preserve">2．具备机械、电子、电气工程综合应用能力； </w:t>
            </w:r>
          </w:p>
          <w:p>
            <w:pPr>
              <w:rPr>
                <w:rFonts w:ascii="宋体" w:hAnsi="宋体" w:cs="宋体" w:eastAsiaTheme="minorEastAsia"/>
                <w:sz w:val="18"/>
                <w:szCs w:val="18"/>
              </w:rPr>
            </w:pPr>
            <w:r>
              <w:rPr>
                <w:rFonts w:hint="eastAsia" w:ascii="宋体" w:hAnsi="宋体" w:cs="宋体" w:eastAsiaTheme="minorEastAsia"/>
                <w:sz w:val="18"/>
                <w:szCs w:val="18"/>
              </w:rPr>
              <w:t>3．具有机电一体化设备与自动化系统的运行维护、操作控制、技术改造的能力；</w:t>
            </w:r>
          </w:p>
          <w:p>
            <w:pPr>
              <w:rPr>
                <w:rFonts w:ascii="宋体" w:hAnsi="宋体" w:cs="宋体" w:eastAsiaTheme="minorEastAsia"/>
                <w:sz w:val="18"/>
                <w:szCs w:val="18"/>
              </w:rPr>
            </w:pPr>
            <w:r>
              <w:rPr>
                <w:rFonts w:hint="eastAsia" w:ascii="宋体" w:hAnsi="宋体" w:cs="宋体" w:eastAsiaTheme="minorEastAsia"/>
                <w:sz w:val="18"/>
                <w:szCs w:val="18"/>
              </w:rPr>
              <w:t xml:space="preserve"> 4．具有机电一体化设备与自动化系统的调试和检修及计算机应用的能力； </w:t>
            </w:r>
          </w:p>
          <w:p>
            <w:pPr>
              <w:rPr>
                <w:rFonts w:ascii="宋体" w:hAnsi="宋体" w:cs="宋体" w:eastAsiaTheme="minorEastAsia"/>
                <w:sz w:val="18"/>
                <w:szCs w:val="18"/>
              </w:rPr>
            </w:pPr>
            <w:r>
              <w:rPr>
                <w:rFonts w:hint="eastAsia" w:ascii="宋体" w:hAnsi="宋体" w:cs="宋体" w:eastAsiaTheme="minorEastAsia"/>
                <w:sz w:val="18"/>
                <w:szCs w:val="18"/>
              </w:rPr>
              <w:t>5．具有车间生产、技术管理及售后技术服务的能力。</w:t>
            </w:r>
          </w:p>
          <w:p>
            <w:pPr>
              <w:ind w:firstLine="198" w:firstLineChars="110"/>
              <w:rPr>
                <w:rFonts w:ascii="宋体" w:hAnsi="宋体" w:cs="宋体" w:eastAsiaTheme="minorEastAsia"/>
                <w:sz w:val="18"/>
                <w:szCs w:val="18"/>
              </w:rPr>
            </w:pPr>
          </w:p>
        </w:tc>
        <w:tc>
          <w:tcPr>
            <w:tcW w:w="944" w:type="pct"/>
          </w:tcPr>
          <w:p>
            <w:pPr>
              <w:rPr>
                <w:rFonts w:ascii="宋体" w:hAnsi="宋体" w:cs="宋体" w:eastAsiaTheme="minorEastAsia"/>
                <w:sz w:val="18"/>
                <w:szCs w:val="18"/>
              </w:rPr>
            </w:pPr>
            <w:r>
              <w:rPr>
                <w:rFonts w:hint="eastAsia" w:ascii="宋体" w:hAnsi="宋体" w:cs="宋体" w:eastAsiaTheme="minorEastAsia"/>
                <w:sz w:val="18"/>
                <w:szCs w:val="18"/>
              </w:rPr>
              <w:t>1.机械制图国家标准；</w:t>
            </w:r>
          </w:p>
          <w:p>
            <w:pPr>
              <w:rPr>
                <w:rFonts w:ascii="宋体" w:hAnsi="宋体" w:cs="宋体" w:eastAsiaTheme="minorEastAsia"/>
                <w:sz w:val="18"/>
                <w:szCs w:val="18"/>
              </w:rPr>
            </w:pPr>
            <w:r>
              <w:rPr>
                <w:rFonts w:hint="eastAsia" w:ascii="宋体" w:hAnsi="宋体" w:cs="宋体" w:eastAsiaTheme="minorEastAsia"/>
                <w:sz w:val="18"/>
                <w:szCs w:val="18"/>
              </w:rPr>
              <w:t>2.标准件和正常用件的规定画法；</w:t>
            </w:r>
          </w:p>
          <w:p>
            <w:pPr>
              <w:rPr>
                <w:rFonts w:ascii="宋体" w:hAnsi="宋体" w:cs="宋体" w:eastAsiaTheme="minorEastAsia"/>
                <w:sz w:val="18"/>
                <w:szCs w:val="18"/>
              </w:rPr>
            </w:pPr>
            <w:r>
              <w:rPr>
                <w:rFonts w:hint="eastAsia" w:ascii="宋体" w:hAnsi="宋体" w:cs="宋体" w:eastAsiaTheme="minorEastAsia"/>
                <w:sz w:val="18"/>
                <w:szCs w:val="18"/>
              </w:rPr>
              <w:t>3.装配图的画法及识读；</w:t>
            </w:r>
          </w:p>
          <w:p>
            <w:pPr>
              <w:rPr>
                <w:rFonts w:ascii="宋体" w:hAnsi="宋体" w:cs="宋体" w:eastAsiaTheme="minorEastAsia"/>
                <w:sz w:val="18"/>
                <w:szCs w:val="18"/>
              </w:rPr>
            </w:pPr>
            <w:r>
              <w:rPr>
                <w:rFonts w:hint="eastAsia" w:ascii="宋体" w:hAnsi="宋体" w:cs="宋体" w:eastAsiaTheme="minorEastAsia"/>
                <w:sz w:val="18"/>
                <w:szCs w:val="18"/>
              </w:rPr>
              <w:t>4.CAD软件应用；</w:t>
            </w:r>
          </w:p>
          <w:p>
            <w:pPr>
              <w:rPr>
                <w:rFonts w:ascii="宋体" w:hAnsi="宋体" w:cs="宋体" w:eastAsiaTheme="minorEastAsia"/>
                <w:sz w:val="18"/>
                <w:szCs w:val="18"/>
              </w:rPr>
            </w:pPr>
            <w:r>
              <w:rPr>
                <w:rFonts w:hint="eastAsia" w:ascii="宋体" w:hAnsi="宋体" w:cs="宋体" w:eastAsiaTheme="minorEastAsia"/>
                <w:sz w:val="18"/>
                <w:szCs w:val="18"/>
              </w:rPr>
              <w:t>5.电子元器件的识别；</w:t>
            </w:r>
          </w:p>
          <w:p>
            <w:pPr>
              <w:rPr>
                <w:rFonts w:ascii="宋体" w:hAnsi="宋体" w:cs="宋体" w:eastAsiaTheme="minorEastAsia"/>
                <w:sz w:val="18"/>
                <w:szCs w:val="18"/>
              </w:rPr>
            </w:pPr>
            <w:r>
              <w:rPr>
                <w:rFonts w:hint="eastAsia" w:ascii="宋体" w:hAnsi="宋体" w:cs="宋体" w:eastAsiaTheme="minorEastAsia"/>
                <w:sz w:val="18"/>
                <w:szCs w:val="18"/>
              </w:rPr>
              <w:t>6.简单交直流电路的分析；</w:t>
            </w:r>
          </w:p>
          <w:p>
            <w:pPr>
              <w:rPr>
                <w:rFonts w:ascii="宋体" w:hAnsi="宋体" w:cs="宋体" w:eastAsiaTheme="minorEastAsia"/>
                <w:sz w:val="18"/>
                <w:szCs w:val="18"/>
              </w:rPr>
            </w:pPr>
            <w:r>
              <w:rPr>
                <w:rFonts w:hint="eastAsia" w:ascii="宋体" w:hAnsi="宋体" w:cs="宋体" w:eastAsiaTheme="minorEastAsia"/>
                <w:sz w:val="18"/>
                <w:szCs w:val="18"/>
              </w:rPr>
              <w:t>7.三相正弦交流电路工作原理的分析；</w:t>
            </w:r>
          </w:p>
          <w:p>
            <w:pPr>
              <w:rPr>
                <w:rFonts w:ascii="宋体" w:hAnsi="宋体" w:cs="宋体" w:eastAsiaTheme="minorEastAsia"/>
                <w:sz w:val="18"/>
                <w:szCs w:val="18"/>
              </w:rPr>
            </w:pPr>
            <w:r>
              <w:rPr>
                <w:rFonts w:hint="eastAsia" w:ascii="宋体" w:hAnsi="宋体" w:cs="宋体" w:eastAsiaTheme="minorEastAsia"/>
                <w:sz w:val="18"/>
                <w:szCs w:val="18"/>
              </w:rPr>
              <w:t>8.常用各种阀门的识别；</w:t>
            </w:r>
          </w:p>
          <w:p>
            <w:pPr>
              <w:rPr>
                <w:rFonts w:ascii="宋体" w:hAnsi="宋体" w:cs="宋体" w:eastAsiaTheme="minorEastAsia"/>
                <w:sz w:val="18"/>
                <w:szCs w:val="18"/>
              </w:rPr>
            </w:pPr>
            <w:r>
              <w:rPr>
                <w:rFonts w:hint="eastAsia" w:ascii="宋体" w:hAnsi="宋体" w:cs="宋体" w:eastAsiaTheme="minorEastAsia"/>
                <w:sz w:val="18"/>
                <w:szCs w:val="18"/>
              </w:rPr>
              <w:t>9.简单液压和气压回路的分析。</w:t>
            </w:r>
          </w:p>
        </w:tc>
        <w:tc>
          <w:tcPr>
            <w:tcW w:w="1341" w:type="pct"/>
          </w:tcPr>
          <w:p>
            <w:pPr>
              <w:jc w:val="left"/>
              <w:rPr>
                <w:rFonts w:ascii="宋体" w:hAnsi="宋体" w:cs="宋体" w:eastAsiaTheme="minorEastAsia"/>
                <w:sz w:val="18"/>
                <w:szCs w:val="18"/>
              </w:rPr>
            </w:pPr>
            <w:r>
              <w:rPr>
                <w:rFonts w:hint="eastAsia" w:ascii="宋体" w:hAnsi="宋体" w:cs="宋体" w:eastAsiaTheme="minorEastAsia"/>
                <w:sz w:val="18"/>
                <w:szCs w:val="18"/>
              </w:rPr>
              <w:t>1.能够阅读、测绘并绘制零件图；</w:t>
            </w:r>
          </w:p>
          <w:p>
            <w:pPr>
              <w:jc w:val="left"/>
              <w:rPr>
                <w:rFonts w:ascii="宋体" w:hAnsi="宋体" w:cs="宋体" w:eastAsiaTheme="minorEastAsia"/>
                <w:sz w:val="18"/>
                <w:szCs w:val="18"/>
              </w:rPr>
            </w:pPr>
            <w:r>
              <w:rPr>
                <w:rFonts w:hint="eastAsia" w:ascii="宋体" w:hAnsi="宋体" w:cs="宋体" w:eastAsiaTheme="minorEastAsia"/>
                <w:sz w:val="18"/>
                <w:szCs w:val="18"/>
              </w:rPr>
              <w:t>2.能够阅读、测绘并绘制装配图；</w:t>
            </w:r>
          </w:p>
          <w:p>
            <w:pPr>
              <w:jc w:val="left"/>
              <w:rPr>
                <w:rFonts w:ascii="宋体" w:hAnsi="宋体" w:cs="宋体" w:eastAsiaTheme="minorEastAsia"/>
                <w:sz w:val="18"/>
                <w:szCs w:val="18"/>
              </w:rPr>
            </w:pPr>
            <w:r>
              <w:rPr>
                <w:rFonts w:hint="eastAsia" w:ascii="宋体" w:hAnsi="宋体" w:cs="宋体" w:eastAsiaTheme="minorEastAsia"/>
                <w:sz w:val="18"/>
                <w:szCs w:val="18"/>
              </w:rPr>
              <w:t>3.能够使用CAD软件绘图；</w:t>
            </w:r>
          </w:p>
          <w:p>
            <w:pPr>
              <w:jc w:val="left"/>
              <w:rPr>
                <w:rFonts w:ascii="宋体" w:hAnsi="宋体" w:cs="宋体" w:eastAsiaTheme="minorEastAsia"/>
                <w:sz w:val="18"/>
                <w:szCs w:val="18"/>
              </w:rPr>
            </w:pPr>
            <w:r>
              <w:rPr>
                <w:rFonts w:hint="eastAsia" w:ascii="宋体" w:hAnsi="宋体" w:cs="宋体" w:eastAsiaTheme="minorEastAsia"/>
                <w:sz w:val="18"/>
                <w:szCs w:val="18"/>
              </w:rPr>
              <w:t>4.能够使用万用表检测常用电子元器件；</w:t>
            </w:r>
          </w:p>
          <w:p>
            <w:pPr>
              <w:jc w:val="left"/>
              <w:rPr>
                <w:rFonts w:ascii="宋体" w:hAnsi="宋体" w:cs="宋体" w:eastAsiaTheme="minorEastAsia"/>
                <w:sz w:val="18"/>
                <w:szCs w:val="18"/>
              </w:rPr>
            </w:pPr>
            <w:r>
              <w:rPr>
                <w:rFonts w:hint="eastAsia" w:ascii="宋体" w:hAnsi="宋体" w:cs="宋体" w:eastAsiaTheme="minorEastAsia"/>
                <w:sz w:val="18"/>
                <w:szCs w:val="18"/>
              </w:rPr>
              <w:t>5.能够使用示波器测量各种波形；</w:t>
            </w:r>
          </w:p>
          <w:p>
            <w:pPr>
              <w:jc w:val="left"/>
              <w:rPr>
                <w:rFonts w:ascii="宋体" w:hAnsi="宋体" w:cs="宋体" w:eastAsiaTheme="minorEastAsia"/>
                <w:sz w:val="18"/>
                <w:szCs w:val="18"/>
              </w:rPr>
            </w:pPr>
            <w:r>
              <w:rPr>
                <w:rFonts w:hint="eastAsia" w:ascii="宋体" w:hAnsi="宋体" w:cs="宋体" w:eastAsiaTheme="minorEastAsia"/>
                <w:sz w:val="18"/>
                <w:szCs w:val="18"/>
              </w:rPr>
              <w:t>6.会焊接、检测简单电子电路，能够排除简单故障；</w:t>
            </w:r>
          </w:p>
          <w:p>
            <w:pPr>
              <w:jc w:val="left"/>
              <w:rPr>
                <w:rFonts w:ascii="宋体" w:hAnsi="宋体" w:cs="宋体" w:eastAsiaTheme="minorEastAsia"/>
                <w:sz w:val="18"/>
                <w:szCs w:val="18"/>
              </w:rPr>
            </w:pPr>
            <w:r>
              <w:rPr>
                <w:rFonts w:hint="eastAsia" w:ascii="宋体" w:hAnsi="宋体" w:cs="宋体" w:eastAsiaTheme="minorEastAsia"/>
                <w:sz w:val="18"/>
                <w:szCs w:val="18"/>
              </w:rPr>
              <w:t>7.能够准确使用各种阀门搭接液压回路；</w:t>
            </w:r>
          </w:p>
          <w:p>
            <w:pPr>
              <w:jc w:val="left"/>
              <w:rPr>
                <w:rFonts w:ascii="宋体" w:hAnsi="宋体" w:cs="宋体" w:eastAsiaTheme="minorEastAsia"/>
                <w:sz w:val="18"/>
                <w:szCs w:val="18"/>
              </w:rPr>
            </w:pPr>
            <w:r>
              <w:rPr>
                <w:rFonts w:hint="eastAsia" w:ascii="宋体" w:hAnsi="宋体" w:cs="宋体" w:eastAsiaTheme="minorEastAsia"/>
                <w:sz w:val="18"/>
                <w:szCs w:val="18"/>
              </w:rPr>
              <w:t>8</w:t>
            </w:r>
            <w:r>
              <w:rPr>
                <w:rFonts w:hint="eastAsia" w:ascii="宋体" w:hAnsi="宋体" w:cs="宋体" w:eastAsiaTheme="minorEastAsia"/>
                <w:sz w:val="18"/>
                <w:szCs w:val="18"/>
                <w:lang w:eastAsia="zh-CN"/>
              </w:rPr>
              <w:t>.</w:t>
            </w:r>
            <w:r>
              <w:rPr>
                <w:rFonts w:hint="eastAsia" w:ascii="宋体" w:hAnsi="宋体" w:cs="宋体" w:eastAsiaTheme="minorEastAsia"/>
                <w:sz w:val="18"/>
                <w:szCs w:val="18"/>
              </w:rPr>
              <w:t>会分析液压和气压回路的工作原理，并排除故障。</w:t>
            </w:r>
          </w:p>
        </w:tc>
        <w:tc>
          <w:tcPr>
            <w:tcW w:w="300" w:type="pct"/>
          </w:tcPr>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r>
              <w:rPr>
                <w:rFonts w:hint="eastAsia" w:ascii="宋体" w:hAnsi="宋体" w:cs="宋体" w:eastAsiaTheme="minorEastAsia"/>
                <w:sz w:val="18"/>
                <w:szCs w:val="18"/>
              </w:rPr>
              <w:t>岗位</w:t>
            </w:r>
          </w:p>
          <w:p>
            <w:pPr>
              <w:jc w:val="center"/>
              <w:rPr>
                <w:rFonts w:ascii="宋体" w:hAnsi="宋体" w:cs="宋体" w:eastAsiaTheme="minorEastAsia"/>
                <w:sz w:val="18"/>
                <w:szCs w:val="18"/>
              </w:rPr>
            </w:pPr>
            <w:r>
              <w:rPr>
                <w:rFonts w:hint="eastAsia" w:ascii="宋体" w:hAnsi="宋体" w:cs="宋体" w:eastAsiaTheme="minorEastAsia"/>
                <w:sz w:val="18"/>
                <w:szCs w:val="18"/>
              </w:rPr>
              <w:t>基本</w:t>
            </w:r>
          </w:p>
          <w:p>
            <w:pPr>
              <w:jc w:val="center"/>
              <w:rPr>
                <w:rFonts w:ascii="宋体" w:hAnsi="宋体" w:cs="宋体" w:eastAsiaTheme="minorEastAsia"/>
                <w:sz w:val="18"/>
                <w:szCs w:val="18"/>
              </w:rPr>
            </w:pPr>
            <w:r>
              <w:rPr>
                <w:rFonts w:hint="eastAsia" w:ascii="宋体" w:hAnsi="宋体" w:cs="宋体" w:eastAsiaTheme="minorEastAsia"/>
                <w:sz w:val="18"/>
                <w:szCs w:val="18"/>
              </w:rPr>
              <w:t>能力</w:t>
            </w:r>
          </w:p>
        </w:tc>
        <w:tc>
          <w:tcPr>
            <w:tcW w:w="766" w:type="pct"/>
          </w:tcPr>
          <w:p>
            <w:pPr>
              <w:ind w:firstLine="198" w:firstLineChars="110"/>
              <w:jc w:val="left"/>
              <w:rPr>
                <w:rFonts w:ascii="宋体" w:hAnsi="宋体" w:cs="宋体" w:eastAsiaTheme="minorEastAsia"/>
                <w:sz w:val="18"/>
                <w:szCs w:val="18"/>
              </w:rPr>
            </w:pPr>
          </w:p>
          <w:p>
            <w:pPr>
              <w:ind w:firstLine="198" w:firstLineChars="110"/>
              <w:jc w:val="left"/>
              <w:rPr>
                <w:rFonts w:ascii="宋体" w:hAnsi="宋体" w:cs="宋体" w:eastAsiaTheme="minorEastAsia"/>
                <w:sz w:val="18"/>
                <w:szCs w:val="18"/>
              </w:rPr>
            </w:pPr>
          </w:p>
          <w:p>
            <w:pPr>
              <w:ind w:firstLine="198" w:firstLineChars="110"/>
              <w:jc w:val="left"/>
              <w:rPr>
                <w:rFonts w:ascii="宋体" w:hAnsi="宋体" w:cs="宋体" w:eastAsiaTheme="minorEastAsia"/>
                <w:sz w:val="18"/>
                <w:szCs w:val="18"/>
              </w:rPr>
            </w:pPr>
          </w:p>
          <w:p>
            <w:pPr>
              <w:ind w:firstLine="198" w:firstLineChars="110"/>
              <w:jc w:val="left"/>
              <w:rPr>
                <w:rFonts w:ascii="宋体" w:hAnsi="宋体" w:cs="宋体" w:eastAsiaTheme="minorEastAsia"/>
                <w:sz w:val="18"/>
                <w:szCs w:val="18"/>
              </w:rPr>
            </w:pP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机械识图</w:t>
            </w:r>
            <w:r>
              <w:rPr>
                <w:rFonts w:ascii="宋体" w:hAnsi="宋体" w:cs="宋体" w:eastAsiaTheme="minorEastAsia"/>
                <w:sz w:val="18"/>
                <w:szCs w:val="18"/>
              </w:rPr>
              <w:t>与绘制</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电工电子技术</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液压与气压传动技术</w:t>
            </w:r>
          </w:p>
        </w:tc>
        <w:tc>
          <w:tcPr>
            <w:tcW w:w="307" w:type="pct"/>
            <w:vMerge w:val="restart"/>
          </w:tcPr>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rPr>
                <w:rFonts w:ascii="宋体" w:hAnsi="宋体" w:cs="宋体" w:eastAsiaTheme="minorEastAsia"/>
                <w:sz w:val="18"/>
                <w:szCs w:val="18"/>
              </w:rPr>
            </w:pPr>
            <w:r>
              <w:rPr>
                <w:rFonts w:hint="eastAsia" w:ascii="宋体" w:hAnsi="宋体" w:cs="宋体" w:eastAsiaTheme="minorEastAsia"/>
                <w:sz w:val="18"/>
                <w:szCs w:val="18"/>
              </w:rPr>
              <w:t>技能</w:t>
            </w:r>
          </w:p>
          <w:p>
            <w:pPr>
              <w:jc w:val="center"/>
              <w:rPr>
                <w:rFonts w:ascii="宋体" w:hAnsi="宋体" w:cs="宋体" w:eastAsiaTheme="minorEastAsia"/>
                <w:sz w:val="18"/>
                <w:szCs w:val="18"/>
              </w:rPr>
            </w:pPr>
            <w:r>
              <w:rPr>
                <w:rFonts w:hint="eastAsia" w:ascii="宋体" w:hAnsi="宋体" w:cs="宋体" w:eastAsiaTheme="minorEastAsia"/>
                <w:sz w:val="18"/>
                <w:szCs w:val="18"/>
              </w:rPr>
              <w:t>达标、</w:t>
            </w:r>
          </w:p>
          <w:p>
            <w:pPr>
              <w:rPr>
                <w:rFonts w:ascii="宋体" w:hAnsi="宋体" w:cs="宋体" w:eastAsiaTheme="minorEastAsia"/>
                <w:sz w:val="18"/>
                <w:szCs w:val="18"/>
              </w:rPr>
            </w:pPr>
            <w:r>
              <w:rPr>
                <w:rFonts w:hint="eastAsia" w:ascii="宋体" w:hAnsi="宋体" w:cs="宋体" w:eastAsiaTheme="minorEastAsia"/>
                <w:sz w:val="18"/>
                <w:szCs w:val="18"/>
              </w:rPr>
              <w:t>电工证考试、</w:t>
            </w:r>
          </w:p>
          <w:p>
            <w:pPr>
              <w:rPr>
                <w:rFonts w:ascii="宋体" w:hAnsi="宋体" w:cs="宋体" w:eastAsiaTheme="minorEastAsia"/>
                <w:sz w:val="18"/>
                <w:szCs w:val="18"/>
              </w:rPr>
            </w:pPr>
            <w:r>
              <w:rPr>
                <w:rFonts w:hint="eastAsia" w:ascii="宋体" w:hAnsi="宋体" w:cs="宋体" w:eastAsiaTheme="minorEastAsia"/>
                <w:sz w:val="18"/>
                <w:szCs w:val="18"/>
              </w:rPr>
              <w:t>技能</w:t>
            </w:r>
          </w:p>
          <w:p>
            <w:pPr>
              <w:rPr>
                <w:rFonts w:ascii="宋体" w:hAnsi="宋体" w:cs="宋体" w:eastAsiaTheme="minorEastAsia"/>
                <w:sz w:val="18"/>
                <w:szCs w:val="18"/>
              </w:rPr>
            </w:pPr>
            <w:r>
              <w:rPr>
                <w:rFonts w:hint="eastAsia" w:ascii="宋体" w:hAnsi="宋体" w:cs="宋体" w:eastAsiaTheme="minorEastAsia"/>
                <w:sz w:val="18"/>
                <w:szCs w:val="18"/>
              </w:rPr>
              <w:t>大赛、</w:t>
            </w:r>
          </w:p>
          <w:p>
            <w:pPr>
              <w:rPr>
                <w:rFonts w:ascii="宋体" w:hAnsi="宋体" w:cs="宋体" w:eastAsiaTheme="minorEastAsia"/>
                <w:sz w:val="18"/>
                <w:szCs w:val="18"/>
              </w:rPr>
            </w:pPr>
            <w:r>
              <w:rPr>
                <w:rFonts w:hint="eastAsia" w:ascii="宋体" w:hAnsi="宋体" w:cs="宋体" w:eastAsiaTheme="minorEastAsia"/>
                <w:sz w:val="18"/>
                <w:szCs w:val="18"/>
              </w:rPr>
              <w:t>社会</w:t>
            </w:r>
          </w:p>
          <w:p>
            <w:pPr>
              <w:jc w:val="center"/>
              <w:rPr>
                <w:rFonts w:ascii="宋体" w:hAnsi="宋体" w:cs="宋体" w:eastAsiaTheme="minorEastAsia"/>
                <w:sz w:val="18"/>
                <w:szCs w:val="18"/>
              </w:rPr>
            </w:pPr>
            <w:r>
              <w:rPr>
                <w:rFonts w:hint="eastAsia" w:ascii="宋体" w:hAnsi="宋体" w:cs="宋体" w:eastAsiaTheme="minorEastAsia"/>
                <w:sz w:val="18"/>
                <w:szCs w:val="18"/>
              </w:rPr>
              <w:t>实践、</w:t>
            </w:r>
          </w:p>
          <w:p>
            <w:pPr>
              <w:rPr>
                <w:rFonts w:ascii="宋体" w:hAnsi="宋体" w:cs="宋体" w:eastAsiaTheme="minorEastAsia"/>
                <w:sz w:val="18"/>
                <w:szCs w:val="18"/>
              </w:rPr>
            </w:pPr>
            <w:r>
              <w:rPr>
                <w:rFonts w:hint="eastAsia" w:ascii="宋体" w:hAnsi="宋体" w:cs="宋体" w:eastAsiaTheme="minorEastAsia"/>
                <w:sz w:val="18"/>
                <w:szCs w:val="18"/>
              </w:rPr>
              <w:t>毕业</w:t>
            </w:r>
          </w:p>
          <w:p>
            <w:pPr>
              <w:rPr>
                <w:rFonts w:ascii="宋体" w:hAnsi="宋体" w:cs="宋体" w:eastAsiaTheme="minorEastAsia"/>
                <w:sz w:val="18"/>
                <w:szCs w:val="18"/>
              </w:rPr>
            </w:pPr>
            <w:r>
              <w:rPr>
                <w:rFonts w:hint="eastAsia" w:ascii="宋体" w:hAnsi="宋体" w:cs="宋体" w:eastAsiaTheme="minorEastAsia"/>
                <w:sz w:val="18"/>
                <w:szCs w:val="18"/>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1" w:hRule="atLeast"/>
          <w:jc w:val="center"/>
        </w:trPr>
        <w:tc>
          <w:tcPr>
            <w:tcW w:w="453" w:type="pct"/>
            <w:vMerge w:val="continue"/>
          </w:tcPr>
          <w:p>
            <w:pPr>
              <w:ind w:firstLine="198" w:firstLineChars="110"/>
              <w:rPr>
                <w:rFonts w:ascii="宋体" w:hAnsi="宋体" w:cs="宋体" w:eastAsiaTheme="minorEastAsia"/>
                <w:sz w:val="18"/>
                <w:szCs w:val="18"/>
              </w:rPr>
            </w:pPr>
          </w:p>
        </w:tc>
        <w:tc>
          <w:tcPr>
            <w:tcW w:w="432" w:type="pct"/>
            <w:vMerge w:val="continue"/>
          </w:tcPr>
          <w:p>
            <w:pPr>
              <w:rPr>
                <w:rFonts w:ascii="宋体" w:hAnsi="宋体" w:cs="宋体" w:eastAsiaTheme="minorEastAsia"/>
                <w:sz w:val="18"/>
                <w:szCs w:val="18"/>
              </w:rPr>
            </w:pPr>
          </w:p>
        </w:tc>
        <w:tc>
          <w:tcPr>
            <w:tcW w:w="454" w:type="pct"/>
            <w:vMerge w:val="continue"/>
          </w:tcPr>
          <w:p>
            <w:pPr>
              <w:ind w:firstLine="198" w:firstLineChars="110"/>
              <w:rPr>
                <w:rFonts w:ascii="宋体" w:hAnsi="宋体" w:cs="宋体" w:eastAsiaTheme="minorEastAsia"/>
                <w:sz w:val="18"/>
                <w:szCs w:val="18"/>
              </w:rPr>
            </w:pPr>
          </w:p>
        </w:tc>
        <w:tc>
          <w:tcPr>
            <w:tcW w:w="944" w:type="pct"/>
          </w:tcPr>
          <w:p>
            <w:pPr>
              <w:rPr>
                <w:rFonts w:ascii="宋体" w:hAnsi="宋体" w:cs="宋体" w:eastAsiaTheme="minorEastAsia"/>
                <w:sz w:val="18"/>
                <w:szCs w:val="18"/>
              </w:rPr>
            </w:pPr>
            <w:r>
              <w:rPr>
                <w:rFonts w:hint="eastAsia" w:ascii="宋体" w:hAnsi="宋体" w:cs="宋体" w:eastAsiaTheme="minorEastAsia"/>
                <w:sz w:val="18"/>
                <w:szCs w:val="18"/>
              </w:rPr>
              <w:t>1.绘制和分析电气控制线路图的方法；</w:t>
            </w:r>
          </w:p>
          <w:p>
            <w:pPr>
              <w:rPr>
                <w:rFonts w:ascii="宋体" w:hAnsi="宋体" w:cs="宋体" w:eastAsiaTheme="minorEastAsia"/>
                <w:sz w:val="18"/>
                <w:szCs w:val="18"/>
              </w:rPr>
            </w:pPr>
            <w:r>
              <w:rPr>
                <w:rFonts w:hint="eastAsia" w:ascii="宋体" w:hAnsi="宋体" w:cs="宋体" w:eastAsiaTheme="minorEastAsia"/>
                <w:sz w:val="18"/>
                <w:szCs w:val="18"/>
              </w:rPr>
              <w:t>2.PLC的基本原理及其在工业电气设备控制系统中应用；</w:t>
            </w:r>
          </w:p>
          <w:p>
            <w:pPr>
              <w:rPr>
                <w:rFonts w:ascii="宋体" w:hAnsi="宋体" w:cs="宋体" w:eastAsiaTheme="minorEastAsia"/>
                <w:sz w:val="18"/>
                <w:szCs w:val="18"/>
              </w:rPr>
            </w:pPr>
            <w:r>
              <w:rPr>
                <w:rFonts w:hint="eastAsia" w:ascii="宋体" w:hAnsi="宋体" w:cs="宋体" w:eastAsiaTheme="minorEastAsia"/>
                <w:sz w:val="18"/>
                <w:szCs w:val="18"/>
              </w:rPr>
              <w:t>3.常用传感器的工作原理；</w:t>
            </w:r>
          </w:p>
          <w:p>
            <w:pPr>
              <w:rPr>
                <w:rFonts w:ascii="宋体" w:hAnsi="宋体" w:cs="宋体" w:eastAsiaTheme="minorEastAsia"/>
                <w:sz w:val="18"/>
                <w:szCs w:val="18"/>
              </w:rPr>
            </w:pPr>
            <w:r>
              <w:rPr>
                <w:rFonts w:hint="eastAsia" w:ascii="宋体" w:hAnsi="宋体" w:cs="宋体" w:eastAsiaTheme="minorEastAsia"/>
                <w:sz w:val="18"/>
                <w:szCs w:val="18"/>
              </w:rPr>
              <w:t>4.单片机的一般原理及在工业生产自动控制中应用的基本知识。</w:t>
            </w:r>
          </w:p>
        </w:tc>
        <w:tc>
          <w:tcPr>
            <w:tcW w:w="1341" w:type="pct"/>
          </w:tcPr>
          <w:p>
            <w:pPr>
              <w:jc w:val="left"/>
              <w:rPr>
                <w:rFonts w:ascii="宋体" w:hAnsi="宋体" w:cs="宋体" w:eastAsiaTheme="minorEastAsia"/>
                <w:sz w:val="18"/>
                <w:szCs w:val="18"/>
              </w:rPr>
            </w:pPr>
            <w:r>
              <w:rPr>
                <w:rFonts w:hint="eastAsia" w:ascii="宋体" w:hAnsi="宋体" w:cs="宋体" w:eastAsiaTheme="minorEastAsia"/>
                <w:sz w:val="18"/>
                <w:szCs w:val="18"/>
              </w:rPr>
              <w:t>1.能操作、调试、维护工矿企业实的机电设备；</w:t>
            </w:r>
          </w:p>
          <w:p>
            <w:pPr>
              <w:jc w:val="left"/>
              <w:rPr>
                <w:rFonts w:ascii="宋体" w:hAnsi="宋体" w:cs="宋体" w:eastAsiaTheme="minorEastAsia"/>
                <w:sz w:val="18"/>
                <w:szCs w:val="18"/>
              </w:rPr>
            </w:pPr>
            <w:r>
              <w:rPr>
                <w:rFonts w:hint="eastAsia" w:ascii="宋体" w:hAnsi="宋体" w:cs="宋体" w:eastAsiaTheme="minorEastAsia"/>
                <w:sz w:val="18"/>
                <w:szCs w:val="18"/>
              </w:rPr>
              <w:t>2.能维护，安装检修及设计工矿企业供配电系统；</w:t>
            </w:r>
          </w:p>
          <w:p>
            <w:pPr>
              <w:jc w:val="left"/>
              <w:rPr>
                <w:rFonts w:ascii="宋体" w:hAnsi="宋体" w:cs="宋体" w:eastAsiaTheme="minorEastAsia"/>
                <w:sz w:val="18"/>
                <w:szCs w:val="18"/>
              </w:rPr>
            </w:pPr>
            <w:r>
              <w:rPr>
                <w:rFonts w:hint="eastAsia" w:ascii="宋体" w:hAnsi="宋体" w:cs="宋体" w:eastAsiaTheme="minorEastAsia"/>
                <w:sz w:val="18"/>
                <w:szCs w:val="18"/>
              </w:rPr>
              <w:t>3.能根据控制要求设计PLC程序，安装与调试简单的PLC控制系统。</w:t>
            </w:r>
          </w:p>
        </w:tc>
        <w:tc>
          <w:tcPr>
            <w:tcW w:w="300" w:type="pct"/>
          </w:tcPr>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r>
              <w:rPr>
                <w:rFonts w:hint="eastAsia" w:ascii="宋体" w:hAnsi="宋体" w:cs="宋体" w:eastAsiaTheme="minorEastAsia"/>
                <w:sz w:val="18"/>
                <w:szCs w:val="18"/>
              </w:rPr>
              <w:t>岗位</w:t>
            </w:r>
          </w:p>
          <w:p>
            <w:pPr>
              <w:jc w:val="center"/>
              <w:rPr>
                <w:rFonts w:ascii="宋体" w:hAnsi="宋体" w:cs="宋体" w:eastAsiaTheme="minorEastAsia"/>
                <w:sz w:val="18"/>
                <w:szCs w:val="18"/>
              </w:rPr>
            </w:pPr>
            <w:r>
              <w:rPr>
                <w:rFonts w:hint="eastAsia" w:ascii="宋体" w:hAnsi="宋体" w:cs="宋体" w:eastAsiaTheme="minorEastAsia"/>
                <w:sz w:val="18"/>
                <w:szCs w:val="18"/>
              </w:rPr>
              <w:t>核心</w:t>
            </w:r>
          </w:p>
          <w:p>
            <w:pPr>
              <w:jc w:val="center"/>
              <w:rPr>
                <w:rFonts w:ascii="宋体" w:hAnsi="宋体" w:cs="宋体" w:eastAsiaTheme="minorEastAsia"/>
                <w:sz w:val="18"/>
                <w:szCs w:val="18"/>
              </w:rPr>
            </w:pPr>
            <w:r>
              <w:rPr>
                <w:rFonts w:hint="eastAsia" w:ascii="宋体" w:hAnsi="宋体" w:cs="宋体" w:eastAsiaTheme="minorEastAsia"/>
                <w:sz w:val="18"/>
                <w:szCs w:val="18"/>
              </w:rPr>
              <w:t>能力</w:t>
            </w:r>
          </w:p>
        </w:tc>
        <w:tc>
          <w:tcPr>
            <w:tcW w:w="766" w:type="pct"/>
          </w:tcPr>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电气控制技术</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单片机C语言程序设计与实训</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PLC综合应用技术</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工厂供配电技术</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传感器检测技术</w:t>
            </w:r>
          </w:p>
          <w:p>
            <w:pPr>
              <w:ind w:firstLine="90" w:firstLineChars="50"/>
              <w:jc w:val="left"/>
              <w:rPr>
                <w:rFonts w:ascii="宋体" w:hAnsi="宋体" w:cs="宋体" w:eastAsiaTheme="minorEastAsia"/>
                <w:sz w:val="18"/>
                <w:szCs w:val="18"/>
              </w:rPr>
            </w:pPr>
            <w:r>
              <w:rPr>
                <w:rFonts w:hint="eastAsia" w:ascii="宋体" w:hAnsi="宋体" w:cs="宋体" w:eastAsiaTheme="minorEastAsia"/>
                <w:sz w:val="18"/>
                <w:szCs w:val="18"/>
              </w:rPr>
              <w:t>电机与变压器维修</w:t>
            </w:r>
          </w:p>
        </w:tc>
        <w:tc>
          <w:tcPr>
            <w:tcW w:w="307" w:type="pct"/>
            <w:vMerge w:val="continue"/>
          </w:tcPr>
          <w:p>
            <w:pPr>
              <w:jc w:val="center"/>
              <w:rPr>
                <w:rFonts w:ascii="宋体" w:hAnsi="宋体" w:cs="宋体" w:eastAsiaTheme="minorEastAsia"/>
                <w:sz w:val="20"/>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53" w:type="pct"/>
            <w:vMerge w:val="continue"/>
          </w:tcPr>
          <w:p>
            <w:pPr>
              <w:ind w:firstLine="198" w:firstLineChars="110"/>
              <w:rPr>
                <w:rFonts w:ascii="宋体" w:hAnsi="宋体" w:cs="宋体" w:eastAsiaTheme="minorEastAsia"/>
                <w:sz w:val="18"/>
                <w:szCs w:val="18"/>
              </w:rPr>
            </w:pPr>
          </w:p>
        </w:tc>
        <w:tc>
          <w:tcPr>
            <w:tcW w:w="432" w:type="pct"/>
            <w:vMerge w:val="continue"/>
          </w:tcPr>
          <w:p>
            <w:pPr>
              <w:ind w:firstLine="198" w:firstLineChars="110"/>
              <w:rPr>
                <w:rFonts w:ascii="宋体" w:hAnsi="宋体" w:cs="宋体" w:eastAsiaTheme="minorEastAsia"/>
                <w:sz w:val="18"/>
                <w:szCs w:val="18"/>
              </w:rPr>
            </w:pPr>
          </w:p>
        </w:tc>
        <w:tc>
          <w:tcPr>
            <w:tcW w:w="454" w:type="pct"/>
            <w:vMerge w:val="continue"/>
          </w:tcPr>
          <w:p>
            <w:pPr>
              <w:ind w:firstLine="198" w:firstLineChars="110"/>
              <w:rPr>
                <w:rFonts w:ascii="宋体" w:hAnsi="宋体" w:cs="宋体" w:eastAsiaTheme="minorEastAsia"/>
                <w:sz w:val="18"/>
                <w:szCs w:val="18"/>
              </w:rPr>
            </w:pPr>
          </w:p>
        </w:tc>
        <w:tc>
          <w:tcPr>
            <w:tcW w:w="944" w:type="pct"/>
          </w:tcPr>
          <w:p>
            <w:pPr>
              <w:ind w:firstLine="198" w:firstLineChars="110"/>
              <w:rPr>
                <w:rFonts w:ascii="宋体" w:hAnsi="宋体" w:cs="宋体" w:eastAsiaTheme="minorEastAsia"/>
                <w:sz w:val="18"/>
                <w:szCs w:val="18"/>
              </w:rPr>
            </w:pPr>
            <w:r>
              <w:rPr>
                <w:rFonts w:hint="eastAsia" w:ascii="宋体" w:hAnsi="宋体" w:cs="宋体" w:eastAsiaTheme="minorEastAsia"/>
                <w:sz w:val="18"/>
                <w:szCs w:val="18"/>
              </w:rPr>
              <w:t>熟练掌握机电设备基础知识、具备基本的销售及管理工作技能；</w:t>
            </w:r>
          </w:p>
          <w:p>
            <w:pPr>
              <w:ind w:firstLine="198" w:firstLineChars="110"/>
              <w:rPr>
                <w:rFonts w:ascii="宋体" w:hAnsi="宋体" w:cs="宋体" w:eastAsiaTheme="minorEastAsia"/>
                <w:sz w:val="18"/>
                <w:szCs w:val="18"/>
              </w:rPr>
            </w:pPr>
            <w:r>
              <w:rPr>
                <w:rFonts w:hint="eastAsia" w:ascii="宋体" w:hAnsi="宋体" w:cs="宋体" w:eastAsiaTheme="minorEastAsia"/>
                <w:sz w:val="18"/>
                <w:szCs w:val="18"/>
              </w:rPr>
              <w:t>知道各种指令的含义、功能。</w:t>
            </w:r>
          </w:p>
        </w:tc>
        <w:tc>
          <w:tcPr>
            <w:tcW w:w="1341" w:type="pct"/>
          </w:tcPr>
          <w:p>
            <w:pPr>
              <w:jc w:val="left"/>
              <w:rPr>
                <w:rFonts w:ascii="宋体" w:hAnsi="宋体" w:cs="宋体" w:eastAsiaTheme="minorEastAsia"/>
                <w:sz w:val="18"/>
                <w:szCs w:val="18"/>
              </w:rPr>
            </w:pPr>
            <w:r>
              <w:rPr>
                <w:rFonts w:hint="eastAsia" w:ascii="宋体" w:hAnsi="宋体" w:cs="宋体" w:eastAsiaTheme="minorEastAsia"/>
                <w:sz w:val="18"/>
                <w:szCs w:val="18"/>
              </w:rPr>
              <w:t>1.能够在短期内了解机电新产品的性能并结合销售工作整理技术手册；熟悉企业管理的规程；</w:t>
            </w:r>
          </w:p>
          <w:p>
            <w:pPr>
              <w:jc w:val="left"/>
              <w:rPr>
                <w:rFonts w:ascii="宋体" w:hAnsi="宋体" w:cs="宋体" w:eastAsiaTheme="minorEastAsia"/>
                <w:sz w:val="18"/>
                <w:szCs w:val="18"/>
              </w:rPr>
            </w:pPr>
            <w:r>
              <w:rPr>
                <w:rFonts w:hint="eastAsia" w:ascii="宋体" w:hAnsi="宋体" w:cs="宋体" w:eastAsiaTheme="minorEastAsia"/>
                <w:sz w:val="18"/>
                <w:szCs w:val="18"/>
              </w:rPr>
              <w:t>2.会使用各种指令编写一般难度的程序。</w:t>
            </w:r>
          </w:p>
        </w:tc>
        <w:tc>
          <w:tcPr>
            <w:tcW w:w="300" w:type="pct"/>
          </w:tcPr>
          <w:p>
            <w:pPr>
              <w:jc w:val="center"/>
              <w:rPr>
                <w:rFonts w:ascii="宋体" w:hAnsi="宋体" w:cs="宋体" w:eastAsiaTheme="minorEastAsia"/>
                <w:sz w:val="18"/>
                <w:szCs w:val="18"/>
              </w:rPr>
            </w:pPr>
          </w:p>
          <w:p>
            <w:pPr>
              <w:jc w:val="center"/>
              <w:rPr>
                <w:rFonts w:ascii="宋体" w:hAnsi="宋体" w:cs="宋体" w:eastAsiaTheme="minorEastAsia"/>
                <w:sz w:val="18"/>
                <w:szCs w:val="18"/>
              </w:rPr>
            </w:pPr>
            <w:r>
              <w:rPr>
                <w:rFonts w:hint="eastAsia" w:ascii="宋体" w:hAnsi="宋体" w:cs="宋体" w:eastAsiaTheme="minorEastAsia"/>
                <w:sz w:val="18"/>
                <w:szCs w:val="18"/>
              </w:rPr>
              <w:t>岗位</w:t>
            </w:r>
          </w:p>
          <w:p>
            <w:pPr>
              <w:jc w:val="center"/>
              <w:rPr>
                <w:rFonts w:ascii="宋体" w:hAnsi="宋体" w:cs="宋体" w:eastAsiaTheme="minorEastAsia"/>
                <w:sz w:val="18"/>
                <w:szCs w:val="18"/>
              </w:rPr>
            </w:pPr>
            <w:r>
              <w:rPr>
                <w:rFonts w:hint="eastAsia" w:ascii="宋体" w:hAnsi="宋体" w:cs="宋体" w:eastAsiaTheme="minorEastAsia"/>
                <w:sz w:val="18"/>
                <w:szCs w:val="18"/>
              </w:rPr>
              <w:t>拓展</w:t>
            </w:r>
          </w:p>
          <w:p>
            <w:pPr>
              <w:jc w:val="center"/>
              <w:rPr>
                <w:rFonts w:ascii="宋体" w:hAnsi="宋体" w:cs="宋体" w:eastAsiaTheme="minorEastAsia"/>
                <w:sz w:val="18"/>
                <w:szCs w:val="18"/>
              </w:rPr>
            </w:pPr>
            <w:r>
              <w:rPr>
                <w:rFonts w:hint="eastAsia" w:ascii="宋体" w:hAnsi="宋体" w:cs="宋体" w:eastAsiaTheme="minorEastAsia"/>
                <w:sz w:val="18"/>
                <w:szCs w:val="18"/>
              </w:rPr>
              <w:t>能力</w:t>
            </w:r>
          </w:p>
        </w:tc>
        <w:tc>
          <w:tcPr>
            <w:tcW w:w="766" w:type="pct"/>
          </w:tcPr>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机电产品营销</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工业机器人编程与实操</w:t>
            </w:r>
          </w:p>
        </w:tc>
        <w:tc>
          <w:tcPr>
            <w:tcW w:w="307" w:type="pct"/>
            <w:vMerge w:val="continue"/>
          </w:tcPr>
          <w:p>
            <w:pPr>
              <w:jc w:val="center"/>
              <w:rPr>
                <w:rFonts w:ascii="宋体" w:hAnsi="宋体" w:cs="宋体" w:eastAsiaTheme="minorEastAsia"/>
                <w:sz w:val="20"/>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53" w:type="pct"/>
            <w:vMerge w:val="continue"/>
          </w:tcPr>
          <w:p>
            <w:pPr>
              <w:ind w:firstLine="198" w:firstLineChars="110"/>
              <w:rPr>
                <w:rFonts w:ascii="宋体" w:hAnsi="宋体" w:cs="宋体" w:eastAsiaTheme="minorEastAsia"/>
                <w:sz w:val="18"/>
                <w:szCs w:val="18"/>
              </w:rPr>
            </w:pPr>
          </w:p>
        </w:tc>
        <w:tc>
          <w:tcPr>
            <w:tcW w:w="432" w:type="pct"/>
            <w:vMerge w:val="continue"/>
          </w:tcPr>
          <w:p>
            <w:pPr>
              <w:ind w:firstLine="198" w:firstLineChars="110"/>
              <w:rPr>
                <w:rFonts w:ascii="宋体" w:hAnsi="宋体" w:cs="宋体" w:eastAsiaTheme="minorEastAsia"/>
                <w:sz w:val="18"/>
                <w:szCs w:val="18"/>
              </w:rPr>
            </w:pPr>
          </w:p>
        </w:tc>
        <w:tc>
          <w:tcPr>
            <w:tcW w:w="454" w:type="pct"/>
            <w:vMerge w:val="continue"/>
          </w:tcPr>
          <w:p>
            <w:pPr>
              <w:ind w:firstLine="198" w:firstLineChars="110"/>
              <w:rPr>
                <w:rFonts w:ascii="宋体" w:hAnsi="宋体" w:cs="宋体" w:eastAsiaTheme="minorEastAsia"/>
                <w:sz w:val="18"/>
                <w:szCs w:val="18"/>
              </w:rPr>
            </w:pPr>
          </w:p>
        </w:tc>
        <w:tc>
          <w:tcPr>
            <w:tcW w:w="944" w:type="pct"/>
          </w:tcPr>
          <w:p>
            <w:pPr>
              <w:rPr>
                <w:rFonts w:ascii="宋体" w:hAnsi="宋体" w:cs="宋体" w:eastAsiaTheme="minorEastAsia"/>
                <w:sz w:val="18"/>
                <w:szCs w:val="18"/>
              </w:rPr>
            </w:pPr>
            <w:r>
              <w:rPr>
                <w:rFonts w:hint="eastAsia" w:ascii="宋体" w:hAnsi="宋体" w:cs="宋体" w:eastAsiaTheme="minorEastAsia"/>
                <w:sz w:val="18"/>
                <w:szCs w:val="18"/>
              </w:rPr>
              <w:t>1.常用工具、量具的认知及装配知识；</w:t>
            </w:r>
          </w:p>
          <w:p>
            <w:pPr>
              <w:rPr>
                <w:rFonts w:ascii="宋体" w:hAnsi="宋体" w:cs="宋体" w:eastAsiaTheme="minorEastAsia"/>
                <w:sz w:val="18"/>
                <w:szCs w:val="18"/>
              </w:rPr>
            </w:pPr>
            <w:r>
              <w:rPr>
                <w:rFonts w:hint="eastAsia" w:ascii="宋体" w:hAnsi="宋体" w:cs="宋体" w:eastAsiaTheme="minorEastAsia"/>
                <w:sz w:val="18"/>
                <w:szCs w:val="18"/>
              </w:rPr>
              <w:t>2.知道各种指令的含义、功能。</w:t>
            </w:r>
          </w:p>
        </w:tc>
        <w:tc>
          <w:tcPr>
            <w:tcW w:w="1341" w:type="pct"/>
          </w:tcPr>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能够根据图纸，正确使用各种量具及钳工工具加工零件；</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会使用各种指令编写一般难度的程序；</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能够熟练操作数控机床加工一般难度的零件。</w:t>
            </w:r>
          </w:p>
        </w:tc>
        <w:tc>
          <w:tcPr>
            <w:tcW w:w="300" w:type="pct"/>
          </w:tcPr>
          <w:p>
            <w:pPr>
              <w:jc w:val="center"/>
              <w:rPr>
                <w:rFonts w:ascii="宋体" w:hAnsi="宋体" w:cs="宋体" w:eastAsiaTheme="minorEastAsia"/>
                <w:sz w:val="18"/>
                <w:szCs w:val="18"/>
              </w:rPr>
            </w:pPr>
          </w:p>
          <w:p>
            <w:pPr>
              <w:jc w:val="center"/>
              <w:rPr>
                <w:rFonts w:ascii="宋体" w:hAnsi="宋体" w:cs="宋体" w:eastAsiaTheme="minorEastAsia"/>
                <w:sz w:val="18"/>
                <w:szCs w:val="18"/>
              </w:rPr>
            </w:pPr>
            <w:r>
              <w:rPr>
                <w:rFonts w:hint="eastAsia" w:ascii="宋体" w:hAnsi="宋体" w:cs="宋体" w:eastAsiaTheme="minorEastAsia"/>
                <w:sz w:val="18"/>
                <w:szCs w:val="18"/>
              </w:rPr>
              <w:t>岗位</w:t>
            </w:r>
          </w:p>
          <w:p>
            <w:pPr>
              <w:jc w:val="center"/>
              <w:rPr>
                <w:rFonts w:ascii="宋体" w:hAnsi="宋体" w:cs="宋体" w:eastAsiaTheme="minorEastAsia"/>
                <w:sz w:val="18"/>
                <w:szCs w:val="18"/>
              </w:rPr>
            </w:pPr>
            <w:r>
              <w:rPr>
                <w:rFonts w:hint="eastAsia" w:ascii="宋体" w:hAnsi="宋体" w:cs="宋体" w:eastAsiaTheme="minorEastAsia"/>
                <w:sz w:val="18"/>
                <w:szCs w:val="18"/>
              </w:rPr>
              <w:t>综合</w:t>
            </w:r>
          </w:p>
          <w:p>
            <w:pPr>
              <w:jc w:val="center"/>
              <w:rPr>
                <w:rFonts w:ascii="宋体" w:hAnsi="宋体" w:cs="宋体" w:eastAsiaTheme="minorEastAsia"/>
                <w:sz w:val="18"/>
                <w:szCs w:val="18"/>
              </w:rPr>
            </w:pPr>
            <w:r>
              <w:rPr>
                <w:rFonts w:hint="eastAsia" w:ascii="宋体" w:hAnsi="宋体" w:cs="宋体" w:eastAsiaTheme="minorEastAsia"/>
                <w:sz w:val="18"/>
                <w:szCs w:val="18"/>
              </w:rPr>
              <w:t>实践</w:t>
            </w:r>
          </w:p>
          <w:p>
            <w:pPr>
              <w:tabs>
                <w:tab w:val="left" w:pos="220"/>
              </w:tabs>
              <w:jc w:val="center"/>
              <w:rPr>
                <w:rFonts w:ascii="宋体" w:hAnsi="宋体" w:cs="宋体" w:eastAsiaTheme="minorEastAsia"/>
                <w:sz w:val="18"/>
                <w:szCs w:val="18"/>
              </w:rPr>
            </w:pPr>
            <w:r>
              <w:rPr>
                <w:rFonts w:hint="eastAsia" w:ascii="宋体" w:hAnsi="宋体" w:cs="宋体" w:eastAsiaTheme="minorEastAsia"/>
                <w:sz w:val="18"/>
                <w:szCs w:val="18"/>
              </w:rPr>
              <w:t>能力</w:t>
            </w:r>
          </w:p>
        </w:tc>
        <w:tc>
          <w:tcPr>
            <w:tcW w:w="766" w:type="pct"/>
          </w:tcPr>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金工实训</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数控加工技术</w:t>
            </w:r>
          </w:p>
        </w:tc>
        <w:tc>
          <w:tcPr>
            <w:tcW w:w="307" w:type="pct"/>
            <w:vMerge w:val="continue"/>
          </w:tcPr>
          <w:p>
            <w:pPr>
              <w:jc w:val="center"/>
              <w:rPr>
                <w:rFonts w:ascii="宋体" w:hAnsi="宋体" w:cs="宋体" w:eastAsiaTheme="minorEastAsia"/>
                <w:sz w:val="20"/>
                <w:szCs w:val="20"/>
                <w:highlight w:val="green"/>
              </w:rPr>
            </w:pPr>
          </w:p>
        </w:tc>
      </w:tr>
    </w:tbl>
    <w:p>
      <w:pPr>
        <w:keepNext w:val="0"/>
        <w:keepLines w:val="0"/>
        <w:pageBreakBefore w:val="0"/>
        <w:widowControl w:val="0"/>
        <w:tabs>
          <w:tab w:val="left" w:pos="570"/>
        </w:tabs>
        <w:kinsoku/>
        <w:wordWrap/>
        <w:overflowPunct/>
        <w:topLinePunct w:val="0"/>
        <w:autoSpaceDE/>
        <w:autoSpaceDN/>
        <w:bidi w:val="0"/>
        <w:spacing w:line="460" w:lineRule="exact"/>
        <w:jc w:val="left"/>
        <w:textAlignment w:val="auto"/>
        <w:rPr>
          <w:rFonts w:ascii="黑体" w:hAnsi="宋体" w:eastAsia="黑体"/>
          <w:b/>
          <w:bCs/>
          <w:sz w:val="28"/>
          <w:szCs w:val="28"/>
        </w:rPr>
      </w:pPr>
      <w:r>
        <w:rPr>
          <w:rFonts w:hint="eastAsia" w:ascii="黑体" w:hAnsi="宋体" w:eastAsia="黑体"/>
          <w:b/>
          <w:bCs/>
          <w:sz w:val="28"/>
          <w:szCs w:val="28"/>
        </w:rPr>
        <w:t>六、毕业标准</w:t>
      </w:r>
    </w:p>
    <w:p>
      <w:pPr>
        <w:keepNext w:val="0"/>
        <w:keepLines w:val="0"/>
        <w:pageBreakBefore w:val="0"/>
        <w:widowControl w:val="0"/>
        <w:numPr>
          <w:ilvl w:val="0"/>
          <w:numId w:val="2"/>
        </w:numPr>
        <w:kinsoku/>
        <w:wordWrap/>
        <w:overflowPunct/>
        <w:topLinePunct w:val="0"/>
        <w:autoSpaceDE/>
        <w:autoSpaceDN/>
        <w:bidi w:val="0"/>
        <w:spacing w:line="460" w:lineRule="exact"/>
        <w:ind w:firstLine="358" w:firstLineChars="128"/>
        <w:textAlignment w:val="auto"/>
        <w:rPr>
          <w:rFonts w:ascii="黑体" w:eastAsia="黑体"/>
          <w:sz w:val="28"/>
          <w:szCs w:val="28"/>
        </w:rPr>
      </w:pPr>
      <w:r>
        <w:rPr>
          <w:rFonts w:hint="eastAsia" w:ascii="黑体" w:eastAsia="黑体"/>
          <w:sz w:val="28"/>
          <w:szCs w:val="28"/>
        </w:rPr>
        <w:t>学分要求</w:t>
      </w:r>
    </w:p>
    <w:p>
      <w:pPr>
        <w:keepNext w:val="0"/>
        <w:keepLines w:val="0"/>
        <w:pageBreakBefore w:val="0"/>
        <w:widowControl w:val="0"/>
        <w:kinsoku/>
        <w:wordWrap/>
        <w:overflowPunct/>
        <w:topLinePunct w:val="0"/>
        <w:autoSpaceDE/>
        <w:autoSpaceDN/>
        <w:bidi w:val="0"/>
        <w:adjustRightInd w:val="0"/>
        <w:snapToGrid w:val="0"/>
        <w:spacing w:line="460" w:lineRule="exact"/>
        <w:ind w:left="142" w:firstLine="560" w:firstLineChars="200"/>
        <w:jc w:val="left"/>
        <w:textAlignment w:val="auto"/>
        <w:rPr>
          <w:rFonts w:ascii="宋体" w:hAnsi="宋体" w:cs="宋体" w:eastAsiaTheme="minorEastAsia"/>
          <w:kern w:val="0"/>
          <w:sz w:val="28"/>
          <w:szCs w:val="28"/>
        </w:rPr>
      </w:pPr>
      <w:r>
        <w:rPr>
          <w:rFonts w:hint="eastAsia" w:ascii="宋体" w:hAnsi="宋体" w:cs="宋体" w:eastAsiaTheme="minorEastAsia"/>
          <w:kern w:val="0"/>
          <w:sz w:val="28"/>
          <w:szCs w:val="28"/>
        </w:rPr>
        <w:t>本专业全部课程毕业时需修满共计260学分，</w:t>
      </w:r>
      <w:r>
        <w:rPr>
          <w:rFonts w:hint="eastAsia" w:ascii="宋体" w:hAnsi="宋体" w:cs="宋体" w:eastAsiaTheme="minorEastAsia"/>
          <w:kern w:val="0"/>
          <w:sz w:val="28"/>
          <w:szCs w:val="28"/>
          <w:lang w:eastAsia="zh-CN"/>
        </w:rPr>
        <w:t>其中劳动教育</w:t>
      </w:r>
      <w:r>
        <w:rPr>
          <w:rFonts w:hint="eastAsia" w:ascii="宋体" w:hAnsi="宋体" w:cs="宋体" w:eastAsiaTheme="minorEastAsia"/>
          <w:kern w:val="0"/>
          <w:sz w:val="28"/>
          <w:szCs w:val="28"/>
          <w:lang w:val="en-US" w:eastAsia="zh-CN"/>
        </w:rPr>
        <w:t>2学分、美育教育2学分，</w:t>
      </w:r>
      <w:r>
        <w:rPr>
          <w:rFonts w:hint="eastAsia" w:ascii="宋体" w:hAnsi="宋体" w:cs="宋体" w:eastAsiaTheme="minorEastAsia"/>
          <w:kern w:val="0"/>
          <w:sz w:val="28"/>
          <w:szCs w:val="28"/>
        </w:rPr>
        <w:t>达不到者不得毕业；专业核心课程需修满54学分</w:t>
      </w:r>
      <w:r>
        <w:rPr>
          <w:rFonts w:hint="eastAsia" w:ascii="宋体" w:hAnsi="宋体" w:cs="宋体" w:eastAsiaTheme="minorEastAsia"/>
          <w:kern w:val="0"/>
          <w:sz w:val="28"/>
          <w:szCs w:val="28"/>
          <w:lang w:eastAsia="zh-CN"/>
        </w:rPr>
        <w:t>，</w:t>
      </w:r>
      <w:r>
        <w:rPr>
          <w:rFonts w:hint="eastAsia" w:ascii="宋体" w:hAnsi="宋体" w:cs="宋体"/>
          <w:sz w:val="28"/>
          <w:szCs w:val="28"/>
        </w:rPr>
        <w:t>专业核心课程不及格者必须重修且获得最低学分。</w:t>
      </w:r>
    </w:p>
    <w:p>
      <w:pPr>
        <w:keepNext w:val="0"/>
        <w:keepLines w:val="0"/>
        <w:pageBreakBefore w:val="0"/>
        <w:widowControl w:val="0"/>
        <w:numPr>
          <w:ilvl w:val="0"/>
          <w:numId w:val="2"/>
        </w:numPr>
        <w:kinsoku/>
        <w:wordWrap/>
        <w:overflowPunct/>
        <w:topLinePunct w:val="0"/>
        <w:autoSpaceDE/>
        <w:autoSpaceDN/>
        <w:bidi w:val="0"/>
        <w:spacing w:line="460" w:lineRule="exact"/>
        <w:ind w:firstLine="358" w:firstLineChars="128"/>
        <w:textAlignment w:val="auto"/>
        <w:rPr>
          <w:rFonts w:ascii="黑体" w:eastAsia="黑体"/>
          <w:sz w:val="28"/>
          <w:szCs w:val="28"/>
        </w:rPr>
      </w:pPr>
      <w:r>
        <w:rPr>
          <w:rFonts w:hint="eastAsia" w:ascii="黑体" w:eastAsia="黑体"/>
          <w:sz w:val="28"/>
          <w:szCs w:val="28"/>
        </w:rPr>
        <w:t>1+X证书要求</w:t>
      </w:r>
    </w:p>
    <w:tbl>
      <w:tblPr>
        <w:tblStyle w:val="3"/>
        <w:tblpPr w:leftFromText="180" w:rightFromText="180" w:vertAnchor="text" w:horzAnchor="page" w:tblpXSpec="center" w:tblpY="113"/>
        <w:tblOverlap w:val="never"/>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0"/>
        <w:gridCol w:w="3178"/>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0" w:type="dxa"/>
          </w:tcPr>
          <w:p>
            <w:pPr>
              <w:spacing w:line="560" w:lineRule="exact"/>
              <w:jc w:val="center"/>
              <w:rPr>
                <w:rFonts w:ascii="宋体" w:hAnsi="宋体" w:eastAsiaTheme="minorEastAsia"/>
                <w:sz w:val="24"/>
              </w:rPr>
            </w:pPr>
            <w:r>
              <w:rPr>
                <w:rFonts w:hint="eastAsia" w:ascii="宋体" w:hAnsi="宋体" w:eastAsiaTheme="minorEastAsia"/>
                <w:sz w:val="24"/>
              </w:rPr>
              <w:t>证书名称</w:t>
            </w:r>
          </w:p>
        </w:tc>
        <w:tc>
          <w:tcPr>
            <w:tcW w:w="3178" w:type="dxa"/>
          </w:tcPr>
          <w:p>
            <w:pPr>
              <w:spacing w:line="560" w:lineRule="exact"/>
              <w:jc w:val="center"/>
              <w:rPr>
                <w:rFonts w:ascii="宋体" w:hAnsi="宋体" w:eastAsiaTheme="minorEastAsia"/>
                <w:sz w:val="24"/>
              </w:rPr>
            </w:pPr>
            <w:r>
              <w:rPr>
                <w:rFonts w:hint="eastAsia" w:ascii="宋体" w:hAnsi="宋体" w:eastAsiaTheme="minorEastAsia"/>
                <w:sz w:val="24"/>
              </w:rPr>
              <w:t>证书要求</w:t>
            </w:r>
          </w:p>
        </w:tc>
        <w:tc>
          <w:tcPr>
            <w:tcW w:w="2659" w:type="dxa"/>
          </w:tcPr>
          <w:p>
            <w:pPr>
              <w:spacing w:line="560" w:lineRule="exact"/>
              <w:jc w:val="center"/>
              <w:rPr>
                <w:rFonts w:ascii="宋体" w:hAnsi="宋体" w:eastAsiaTheme="minorEastAsia"/>
                <w:sz w:val="24"/>
              </w:rPr>
            </w:pPr>
            <w:r>
              <w:rPr>
                <w:rFonts w:hint="eastAsia" w:ascii="宋体" w:hAnsi="宋体" w:eastAsiaTheme="minorEastAsia"/>
                <w:sz w:val="24"/>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0"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中级维修电工等级证</w:t>
            </w:r>
          </w:p>
        </w:tc>
        <w:tc>
          <w:tcPr>
            <w:tcW w:w="3178"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选考</w:t>
            </w:r>
          </w:p>
        </w:tc>
        <w:tc>
          <w:tcPr>
            <w:tcW w:w="2659"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0"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中级焊工等级证</w:t>
            </w:r>
          </w:p>
        </w:tc>
        <w:tc>
          <w:tcPr>
            <w:tcW w:w="3178" w:type="dxa"/>
            <w:vAlign w:val="center"/>
          </w:tcPr>
          <w:p>
            <w:pPr>
              <w:jc w:val="center"/>
              <w:rPr>
                <w:rFonts w:eastAsiaTheme="minorEastAsia"/>
              </w:rPr>
            </w:pPr>
            <w:r>
              <w:rPr>
                <w:rFonts w:hint="eastAsia" w:ascii="宋体" w:hAnsi="宋体" w:eastAsiaTheme="minorEastAsia"/>
                <w:sz w:val="24"/>
              </w:rPr>
              <w:t>选考</w:t>
            </w:r>
          </w:p>
        </w:tc>
        <w:tc>
          <w:tcPr>
            <w:tcW w:w="2659"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0"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工业机器人操作与运维（中级）</w:t>
            </w:r>
          </w:p>
        </w:tc>
        <w:tc>
          <w:tcPr>
            <w:tcW w:w="3178" w:type="dxa"/>
            <w:vAlign w:val="center"/>
          </w:tcPr>
          <w:p>
            <w:pPr>
              <w:jc w:val="center"/>
              <w:rPr>
                <w:rFonts w:eastAsiaTheme="minorEastAsia"/>
              </w:rPr>
            </w:pPr>
            <w:r>
              <w:rPr>
                <w:rFonts w:hint="eastAsia" w:ascii="宋体" w:hAnsi="宋体" w:eastAsiaTheme="minorEastAsia"/>
                <w:sz w:val="24"/>
              </w:rPr>
              <w:t>选考</w:t>
            </w:r>
          </w:p>
        </w:tc>
        <w:tc>
          <w:tcPr>
            <w:tcW w:w="2659"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0" w:type="dxa"/>
            <w:vAlign w:val="center"/>
          </w:tcPr>
          <w:p>
            <w:pPr>
              <w:spacing w:line="400" w:lineRule="exact"/>
              <w:jc w:val="center"/>
              <w:rPr>
                <w:rFonts w:ascii="宋体" w:hAnsi="宋体" w:eastAsiaTheme="minorEastAsia"/>
                <w:sz w:val="24"/>
              </w:rPr>
            </w:pPr>
            <w:r>
              <w:rPr>
                <w:rFonts w:hint="eastAsia" w:ascii="宋体" w:hAnsi="宋体" w:eastAsiaTheme="minorEastAsia"/>
                <w:sz w:val="24"/>
              </w:rPr>
              <w:t>工业机器人应用编程（中级）</w:t>
            </w:r>
          </w:p>
        </w:tc>
        <w:tc>
          <w:tcPr>
            <w:tcW w:w="3178" w:type="dxa"/>
            <w:vAlign w:val="center"/>
          </w:tcPr>
          <w:p>
            <w:pPr>
              <w:jc w:val="center"/>
              <w:rPr>
                <w:rFonts w:eastAsiaTheme="minorEastAsia"/>
              </w:rPr>
            </w:pPr>
            <w:r>
              <w:rPr>
                <w:rFonts w:hint="eastAsia" w:ascii="宋体" w:hAnsi="宋体" w:eastAsiaTheme="minorEastAsia"/>
                <w:sz w:val="24"/>
              </w:rPr>
              <w:t>选考</w:t>
            </w:r>
          </w:p>
        </w:tc>
        <w:tc>
          <w:tcPr>
            <w:tcW w:w="2659" w:type="dxa"/>
            <w:vAlign w:val="center"/>
          </w:tcPr>
          <w:p>
            <w:pPr>
              <w:spacing w:line="400" w:lineRule="exact"/>
              <w:jc w:val="center"/>
              <w:rPr>
                <w:rFonts w:ascii="宋体" w:hAnsi="宋体" w:eastAsiaTheme="minorEastAsia"/>
                <w:sz w:val="24"/>
              </w:rPr>
            </w:pPr>
            <w:r>
              <w:rPr>
                <w:rFonts w:hint="eastAsia" w:ascii="宋体" w:hAnsi="宋体" w:eastAsiaTheme="minorEastAsia"/>
                <w:sz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0" w:type="dxa"/>
            <w:vAlign w:val="center"/>
          </w:tcPr>
          <w:p>
            <w:pPr>
              <w:spacing w:line="400" w:lineRule="exact"/>
              <w:jc w:val="center"/>
              <w:rPr>
                <w:rFonts w:ascii="宋体" w:hAnsi="宋体" w:eastAsiaTheme="minorEastAsia"/>
                <w:sz w:val="24"/>
              </w:rPr>
            </w:pPr>
            <w:r>
              <w:rPr>
                <w:rFonts w:hint="eastAsia" w:ascii="宋体" w:hAnsi="宋体" w:eastAsiaTheme="minorEastAsia"/>
                <w:sz w:val="24"/>
              </w:rPr>
              <w:t>数控车铣加工（中级）</w:t>
            </w:r>
          </w:p>
        </w:tc>
        <w:tc>
          <w:tcPr>
            <w:tcW w:w="3178" w:type="dxa"/>
            <w:vAlign w:val="center"/>
          </w:tcPr>
          <w:p>
            <w:pPr>
              <w:jc w:val="center"/>
              <w:rPr>
                <w:rFonts w:eastAsiaTheme="minorEastAsia"/>
              </w:rPr>
            </w:pPr>
            <w:r>
              <w:rPr>
                <w:rFonts w:hint="eastAsia" w:ascii="宋体" w:hAnsi="宋体" w:eastAsiaTheme="minorEastAsia"/>
                <w:sz w:val="24"/>
              </w:rPr>
              <w:t>选考</w:t>
            </w:r>
          </w:p>
        </w:tc>
        <w:tc>
          <w:tcPr>
            <w:tcW w:w="2659" w:type="dxa"/>
            <w:vAlign w:val="center"/>
          </w:tcPr>
          <w:p>
            <w:pPr>
              <w:spacing w:line="400" w:lineRule="exact"/>
              <w:jc w:val="center"/>
              <w:rPr>
                <w:rFonts w:ascii="宋体" w:hAnsi="宋体" w:eastAsiaTheme="minorEastAsia"/>
                <w:sz w:val="24"/>
              </w:rPr>
            </w:pPr>
            <w:r>
              <w:rPr>
                <w:rFonts w:hint="eastAsia" w:ascii="宋体" w:hAnsi="宋体" w:eastAsiaTheme="minorEastAsia"/>
                <w:sz w:val="24"/>
              </w:rPr>
              <w:t>教育部</w:t>
            </w:r>
          </w:p>
        </w:tc>
      </w:tr>
    </w:tbl>
    <w:p>
      <w:pPr>
        <w:tabs>
          <w:tab w:val="left" w:pos="570"/>
        </w:tabs>
        <w:spacing w:line="500" w:lineRule="exact"/>
        <w:jc w:val="left"/>
        <w:rPr>
          <w:rFonts w:ascii="黑体" w:eastAsia="黑体"/>
          <w:sz w:val="28"/>
          <w:szCs w:val="28"/>
        </w:rPr>
      </w:pPr>
      <w:r>
        <w:rPr>
          <w:rFonts w:hint="eastAsia" w:ascii="黑体" w:hAnsi="宋体" w:eastAsia="黑体"/>
          <w:b/>
          <w:bCs/>
          <w:sz w:val="28"/>
          <w:szCs w:val="28"/>
        </w:rPr>
        <w:t>七、课程体系</w:t>
      </w:r>
    </w:p>
    <w:p>
      <w:pPr>
        <w:spacing w:line="500" w:lineRule="exact"/>
        <w:ind w:firstLine="420" w:firstLineChars="150"/>
        <w:jc w:val="left"/>
        <w:rPr>
          <w:rFonts w:ascii="黑体" w:hAnsi="宋体" w:eastAsia="黑体"/>
          <w:bCs/>
          <w:sz w:val="24"/>
          <w:szCs w:val="28"/>
        </w:rPr>
      </w:pPr>
      <w:r>
        <w:rPr>
          <w:rFonts w:hint="eastAsia" w:ascii="黑体" w:eastAsia="黑体"/>
          <w:sz w:val="28"/>
          <w:szCs w:val="28"/>
        </w:rPr>
        <w:t>（一）各类课程学分比例表</w:t>
      </w:r>
    </w:p>
    <w:tbl>
      <w:tblPr>
        <w:tblStyle w:val="3"/>
        <w:tblW w:w="9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1324"/>
        <w:gridCol w:w="3000"/>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lang w:eastAsia="zh-CN"/>
              </w:rPr>
            </w:pPr>
            <w:r>
              <w:rPr>
                <w:rFonts w:hint="eastAsia" w:ascii="宋体" w:hAnsi="宋体" w:eastAsia="宋体" w:cs="宋体"/>
                <w:sz w:val="24"/>
                <w:szCs w:val="24"/>
              </w:rPr>
              <w:t>课程</w:t>
            </w:r>
            <w:r>
              <w:rPr>
                <w:rFonts w:hint="eastAsia" w:ascii="宋体" w:hAnsi="宋体" w:cs="宋体"/>
                <w:sz w:val="24"/>
                <w:szCs w:val="24"/>
                <w:lang w:eastAsia="zh-CN"/>
              </w:rPr>
              <w:t>类型</w:t>
            </w:r>
          </w:p>
        </w:tc>
        <w:tc>
          <w:tcPr>
            <w:tcW w:w="1324"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学分</w:t>
            </w:r>
          </w:p>
        </w:tc>
        <w:tc>
          <w:tcPr>
            <w:tcW w:w="3000"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比例%</w:t>
            </w:r>
          </w:p>
        </w:tc>
        <w:tc>
          <w:tcPr>
            <w:tcW w:w="2773"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公共基础课程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69</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26.5%</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专业基础课程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76</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29.2%</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专业核心课程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54</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20.7%</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专业拓展课程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6</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2.31%</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综合实践课程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20</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7.69%</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专业选修课程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18</w:t>
            </w:r>
          </w:p>
        </w:tc>
        <w:tc>
          <w:tcPr>
            <w:tcW w:w="3000"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6.92%</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公共选修课程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8</w:t>
            </w:r>
          </w:p>
        </w:tc>
        <w:tc>
          <w:tcPr>
            <w:tcW w:w="3000"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3.08%</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专业技能达标</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9</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3.46%</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ind w:firstLine="482" w:firstLineChars="200"/>
              <w:jc w:val="center"/>
              <w:rPr>
                <w:rFonts w:hint="eastAsia" w:ascii="宋体" w:hAnsi="宋体" w:eastAsia="宋体" w:cs="宋体"/>
                <w:b/>
                <w:bCs/>
                <w:sz w:val="24"/>
                <w:szCs w:val="24"/>
              </w:rPr>
            </w:pPr>
            <w:r>
              <w:rPr>
                <w:rFonts w:hint="eastAsia" w:ascii="宋体" w:hAnsi="宋体" w:eastAsia="宋体" w:cs="宋体"/>
                <w:b/>
                <w:bCs/>
                <w:sz w:val="24"/>
                <w:szCs w:val="24"/>
              </w:rPr>
              <w:t>合计</w:t>
            </w:r>
          </w:p>
        </w:tc>
        <w:tc>
          <w:tcPr>
            <w:tcW w:w="1324"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260</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100%</w:t>
            </w:r>
          </w:p>
        </w:tc>
        <w:tc>
          <w:tcPr>
            <w:tcW w:w="2773" w:type="dxa"/>
          </w:tcPr>
          <w:p>
            <w:pPr>
              <w:spacing w:line="560" w:lineRule="exact"/>
              <w:jc w:val="center"/>
              <w:rPr>
                <w:rFonts w:hint="eastAsia" w:ascii="宋体" w:hAnsi="宋体" w:eastAsia="宋体" w:cs="宋体"/>
                <w:b/>
                <w:bCs/>
                <w:sz w:val="24"/>
                <w:szCs w:val="24"/>
              </w:rPr>
            </w:pPr>
          </w:p>
        </w:tc>
      </w:tr>
    </w:tbl>
    <w:p>
      <w:pPr>
        <w:numPr>
          <w:ilvl w:val="0"/>
          <w:numId w:val="0"/>
        </w:numPr>
        <w:spacing w:line="560" w:lineRule="exact"/>
        <w:ind w:leftChars="128"/>
        <w:rPr>
          <w:rFonts w:hint="eastAsia" w:ascii="黑体" w:eastAsia="黑体"/>
          <w:sz w:val="28"/>
          <w:szCs w:val="28"/>
        </w:rPr>
      </w:pPr>
    </w:p>
    <w:p>
      <w:pPr>
        <w:numPr>
          <w:ilvl w:val="0"/>
          <w:numId w:val="0"/>
        </w:numPr>
        <w:spacing w:line="560" w:lineRule="exact"/>
        <w:ind w:leftChars="128"/>
      </w:pPr>
      <w:r>
        <w:rPr>
          <w:rFonts w:hint="eastAsia" w:ascii="黑体" w:eastAsia="黑体"/>
          <w:sz w:val="28"/>
          <w:szCs w:val="28"/>
          <w:lang w:eastAsia="zh-CN"/>
        </w:rPr>
        <w:t>（二）</w:t>
      </w:r>
      <w:r>
        <w:rPr>
          <w:rFonts w:hint="eastAsia" w:ascii="黑体" w:eastAsia="黑体"/>
          <w:sz w:val="28"/>
          <w:szCs w:val="28"/>
        </w:rPr>
        <w:t xml:space="preserve">各类课程学分年级分配表 </w:t>
      </w:r>
    </w:p>
    <w:p/>
    <w:tbl>
      <w:tblPr>
        <w:tblStyle w:val="3"/>
        <w:tblW w:w="9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424"/>
        <w:gridCol w:w="450"/>
        <w:gridCol w:w="764"/>
        <w:gridCol w:w="396"/>
        <w:gridCol w:w="477"/>
        <w:gridCol w:w="829"/>
        <w:gridCol w:w="422"/>
        <w:gridCol w:w="463"/>
        <w:gridCol w:w="765"/>
        <w:gridCol w:w="422"/>
        <w:gridCol w:w="463"/>
        <w:gridCol w:w="682"/>
        <w:gridCol w:w="478"/>
        <w:gridCol w:w="490"/>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522" w:type="dxa"/>
            <w:vMerge w:val="restart"/>
            <w:tcBorders>
              <w:tl2br w:val="single" w:color="auto" w:sz="4" w:space="0"/>
            </w:tcBorders>
            <w:vAlign w:val="center"/>
          </w:tcPr>
          <w:p>
            <w:pPr>
              <w:ind w:firstLine="525" w:firstLineChars="250"/>
              <w:rPr>
                <w:rFonts w:eastAsiaTheme="minorEastAsia"/>
                <w:szCs w:val="21"/>
              </w:rPr>
            </w:pPr>
            <w:r>
              <w:rPr>
                <w:rFonts w:eastAsiaTheme="minorEastAsia"/>
                <w:szCs w:val="21"/>
              </w:rPr>
              <w:t>年级</w:t>
            </w:r>
          </w:p>
          <w:p>
            <w:pPr>
              <w:rPr>
                <w:rFonts w:eastAsiaTheme="minorEastAsia"/>
                <w:szCs w:val="21"/>
              </w:rPr>
            </w:pPr>
          </w:p>
          <w:p>
            <w:pPr>
              <w:rPr>
                <w:rFonts w:eastAsiaTheme="minorEastAsia"/>
                <w:szCs w:val="21"/>
              </w:rPr>
            </w:pPr>
          </w:p>
          <w:p>
            <w:pPr>
              <w:rPr>
                <w:rFonts w:eastAsiaTheme="minorEastAsia"/>
                <w:szCs w:val="21"/>
              </w:rPr>
            </w:pPr>
          </w:p>
          <w:p>
            <w:pPr>
              <w:rPr>
                <w:rFonts w:eastAsiaTheme="minorEastAsia"/>
                <w:szCs w:val="21"/>
              </w:rPr>
            </w:pPr>
            <w:r>
              <w:rPr>
                <w:rFonts w:eastAsiaTheme="minorEastAsia"/>
                <w:szCs w:val="21"/>
              </w:rPr>
              <w:t>课程类型</w:t>
            </w:r>
          </w:p>
        </w:tc>
        <w:tc>
          <w:tcPr>
            <w:tcW w:w="1638" w:type="dxa"/>
            <w:gridSpan w:val="3"/>
            <w:vAlign w:val="center"/>
          </w:tcPr>
          <w:p>
            <w:pPr>
              <w:jc w:val="center"/>
              <w:rPr>
                <w:rFonts w:eastAsiaTheme="minorEastAsia"/>
                <w:szCs w:val="21"/>
              </w:rPr>
            </w:pPr>
            <w:r>
              <w:rPr>
                <w:rFonts w:eastAsiaTheme="minorEastAsia"/>
                <w:szCs w:val="21"/>
              </w:rPr>
              <w:t>一年级</w:t>
            </w:r>
          </w:p>
        </w:tc>
        <w:tc>
          <w:tcPr>
            <w:tcW w:w="1702" w:type="dxa"/>
            <w:gridSpan w:val="3"/>
            <w:vAlign w:val="center"/>
          </w:tcPr>
          <w:p>
            <w:pPr>
              <w:jc w:val="center"/>
              <w:rPr>
                <w:rFonts w:eastAsiaTheme="minorEastAsia"/>
                <w:szCs w:val="21"/>
              </w:rPr>
            </w:pPr>
            <w:r>
              <w:rPr>
                <w:rFonts w:eastAsiaTheme="minorEastAsia"/>
                <w:szCs w:val="21"/>
              </w:rPr>
              <w:t>二年级</w:t>
            </w:r>
          </w:p>
        </w:tc>
        <w:tc>
          <w:tcPr>
            <w:tcW w:w="1650" w:type="dxa"/>
            <w:gridSpan w:val="3"/>
            <w:vAlign w:val="center"/>
          </w:tcPr>
          <w:p>
            <w:pPr>
              <w:jc w:val="center"/>
              <w:rPr>
                <w:rFonts w:eastAsiaTheme="minorEastAsia"/>
                <w:szCs w:val="21"/>
              </w:rPr>
            </w:pPr>
            <w:r>
              <w:rPr>
                <w:rFonts w:eastAsiaTheme="minorEastAsia"/>
                <w:szCs w:val="21"/>
              </w:rPr>
              <w:t>三年级</w:t>
            </w:r>
          </w:p>
        </w:tc>
        <w:tc>
          <w:tcPr>
            <w:tcW w:w="1567" w:type="dxa"/>
            <w:gridSpan w:val="3"/>
            <w:vAlign w:val="center"/>
          </w:tcPr>
          <w:p>
            <w:pPr>
              <w:jc w:val="center"/>
              <w:rPr>
                <w:rFonts w:eastAsiaTheme="minorEastAsia"/>
                <w:szCs w:val="21"/>
              </w:rPr>
            </w:pPr>
            <w:r>
              <w:rPr>
                <w:rFonts w:eastAsiaTheme="minorEastAsia"/>
                <w:szCs w:val="21"/>
              </w:rPr>
              <w:t>四年级</w:t>
            </w:r>
          </w:p>
        </w:tc>
        <w:tc>
          <w:tcPr>
            <w:tcW w:w="1644" w:type="dxa"/>
            <w:gridSpan w:val="3"/>
            <w:vAlign w:val="center"/>
          </w:tcPr>
          <w:p>
            <w:pPr>
              <w:ind w:firstLine="105" w:firstLineChars="50"/>
              <w:rPr>
                <w:rFonts w:eastAsiaTheme="minorEastAsia"/>
                <w:szCs w:val="21"/>
              </w:rPr>
            </w:pPr>
            <w:r>
              <w:rPr>
                <w:rFonts w:eastAsiaTheme="minorEastAsia"/>
                <w:szCs w:val="21"/>
              </w:rPr>
              <w:t>五年级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 w:hRule="atLeast"/>
          <w:jc w:val="center"/>
        </w:trPr>
        <w:tc>
          <w:tcPr>
            <w:tcW w:w="1522" w:type="dxa"/>
            <w:vMerge w:val="continue"/>
            <w:tcBorders>
              <w:tl2br w:val="single" w:color="auto" w:sz="4" w:space="0"/>
            </w:tcBorders>
            <w:vAlign w:val="center"/>
          </w:tcPr>
          <w:p>
            <w:pPr>
              <w:jc w:val="center"/>
              <w:rPr>
                <w:rFonts w:eastAsiaTheme="minorEastAsia"/>
                <w:szCs w:val="21"/>
              </w:rPr>
            </w:pPr>
          </w:p>
        </w:tc>
        <w:tc>
          <w:tcPr>
            <w:tcW w:w="424" w:type="dxa"/>
            <w:vAlign w:val="center"/>
          </w:tcPr>
          <w:p>
            <w:pPr>
              <w:jc w:val="center"/>
              <w:rPr>
                <w:rFonts w:eastAsiaTheme="minorEastAsia"/>
                <w:szCs w:val="21"/>
              </w:rPr>
            </w:pPr>
            <w:r>
              <w:rPr>
                <w:rFonts w:eastAsiaTheme="minorEastAsia"/>
                <w:szCs w:val="21"/>
              </w:rPr>
              <w:t>课程门数</w:t>
            </w:r>
          </w:p>
        </w:tc>
        <w:tc>
          <w:tcPr>
            <w:tcW w:w="450" w:type="dxa"/>
            <w:vAlign w:val="center"/>
          </w:tcPr>
          <w:p>
            <w:pPr>
              <w:jc w:val="center"/>
              <w:rPr>
                <w:rFonts w:eastAsiaTheme="minorEastAsia"/>
                <w:szCs w:val="21"/>
              </w:rPr>
            </w:pPr>
            <w:r>
              <w:rPr>
                <w:rFonts w:eastAsiaTheme="minorEastAsia"/>
                <w:szCs w:val="21"/>
              </w:rPr>
              <w:t>学分</w:t>
            </w:r>
          </w:p>
        </w:tc>
        <w:tc>
          <w:tcPr>
            <w:tcW w:w="764" w:type="dxa"/>
            <w:vAlign w:val="center"/>
          </w:tcPr>
          <w:p>
            <w:pPr>
              <w:jc w:val="center"/>
              <w:rPr>
                <w:rFonts w:hint="eastAsia" w:eastAsia="宋体"/>
                <w:szCs w:val="21"/>
                <w:lang w:val="en-US" w:eastAsia="zh-CN"/>
              </w:rPr>
            </w:pPr>
            <w:r>
              <w:rPr>
                <w:rFonts w:eastAsiaTheme="minorEastAsia"/>
                <w:szCs w:val="21"/>
              </w:rPr>
              <w:t>比例</w:t>
            </w:r>
            <w:r>
              <w:rPr>
                <w:rFonts w:hint="eastAsia" w:eastAsiaTheme="minorEastAsia"/>
                <w:szCs w:val="21"/>
                <w:lang w:val="en-US" w:eastAsia="zh-CN"/>
              </w:rPr>
              <w:t>(</w:t>
            </w:r>
            <w:r>
              <w:rPr>
                <w:rFonts w:hint="eastAsia" w:ascii="宋体" w:hAnsi="宋体" w:eastAsia="宋体" w:cs="宋体"/>
                <w:szCs w:val="21"/>
              </w:rPr>
              <w:t>%</w:t>
            </w:r>
            <w:r>
              <w:rPr>
                <w:rFonts w:hint="eastAsia" w:ascii="宋体" w:hAnsi="宋体" w:cs="宋体"/>
                <w:szCs w:val="21"/>
                <w:lang w:val="en-US" w:eastAsia="zh-CN"/>
              </w:rPr>
              <w:t>)</w:t>
            </w:r>
          </w:p>
        </w:tc>
        <w:tc>
          <w:tcPr>
            <w:tcW w:w="396" w:type="dxa"/>
            <w:vAlign w:val="center"/>
          </w:tcPr>
          <w:p>
            <w:pPr>
              <w:jc w:val="center"/>
              <w:rPr>
                <w:rFonts w:eastAsiaTheme="minorEastAsia"/>
                <w:szCs w:val="21"/>
              </w:rPr>
            </w:pPr>
            <w:r>
              <w:rPr>
                <w:rFonts w:eastAsiaTheme="minorEastAsia"/>
                <w:szCs w:val="21"/>
              </w:rPr>
              <w:t>课程门数</w:t>
            </w:r>
          </w:p>
        </w:tc>
        <w:tc>
          <w:tcPr>
            <w:tcW w:w="477" w:type="dxa"/>
            <w:vAlign w:val="center"/>
          </w:tcPr>
          <w:p>
            <w:pPr>
              <w:jc w:val="center"/>
              <w:rPr>
                <w:rFonts w:eastAsiaTheme="minorEastAsia"/>
                <w:szCs w:val="21"/>
              </w:rPr>
            </w:pPr>
            <w:r>
              <w:rPr>
                <w:rFonts w:eastAsiaTheme="minorEastAsia"/>
                <w:szCs w:val="21"/>
              </w:rPr>
              <w:t>学分</w:t>
            </w:r>
          </w:p>
        </w:tc>
        <w:tc>
          <w:tcPr>
            <w:tcW w:w="829" w:type="dxa"/>
            <w:vAlign w:val="center"/>
          </w:tcPr>
          <w:p>
            <w:pPr>
              <w:jc w:val="center"/>
              <w:rPr>
                <w:rFonts w:eastAsiaTheme="minorEastAsia"/>
                <w:szCs w:val="21"/>
              </w:rPr>
            </w:pPr>
            <w:r>
              <w:rPr>
                <w:rFonts w:eastAsiaTheme="minorEastAsia"/>
                <w:szCs w:val="21"/>
              </w:rPr>
              <w:t>比例</w:t>
            </w:r>
            <w:r>
              <w:rPr>
                <w:rFonts w:hint="eastAsia" w:eastAsiaTheme="minorEastAsia"/>
                <w:szCs w:val="21"/>
                <w:lang w:val="en-US" w:eastAsia="zh-CN"/>
              </w:rPr>
              <w:t>(</w:t>
            </w:r>
            <w:r>
              <w:rPr>
                <w:rFonts w:hint="eastAsia" w:ascii="宋体" w:hAnsi="宋体" w:eastAsia="宋体" w:cs="宋体"/>
                <w:szCs w:val="21"/>
              </w:rPr>
              <w:t>%</w:t>
            </w:r>
            <w:r>
              <w:rPr>
                <w:rFonts w:hint="eastAsia" w:ascii="宋体" w:hAnsi="宋体" w:cs="宋体"/>
                <w:szCs w:val="21"/>
                <w:lang w:val="en-US" w:eastAsia="zh-CN"/>
              </w:rPr>
              <w:t>)</w:t>
            </w:r>
          </w:p>
        </w:tc>
        <w:tc>
          <w:tcPr>
            <w:tcW w:w="422" w:type="dxa"/>
            <w:vAlign w:val="center"/>
          </w:tcPr>
          <w:p>
            <w:pPr>
              <w:jc w:val="center"/>
              <w:rPr>
                <w:rFonts w:eastAsiaTheme="minorEastAsia"/>
                <w:szCs w:val="21"/>
              </w:rPr>
            </w:pPr>
            <w:r>
              <w:rPr>
                <w:rFonts w:eastAsiaTheme="minorEastAsia"/>
                <w:szCs w:val="21"/>
              </w:rPr>
              <w:t>课程门数</w:t>
            </w:r>
          </w:p>
        </w:tc>
        <w:tc>
          <w:tcPr>
            <w:tcW w:w="463" w:type="dxa"/>
            <w:vAlign w:val="center"/>
          </w:tcPr>
          <w:p>
            <w:pPr>
              <w:jc w:val="center"/>
              <w:rPr>
                <w:rFonts w:eastAsiaTheme="minorEastAsia"/>
                <w:szCs w:val="21"/>
              </w:rPr>
            </w:pPr>
            <w:r>
              <w:rPr>
                <w:rFonts w:eastAsiaTheme="minorEastAsia"/>
                <w:szCs w:val="21"/>
              </w:rPr>
              <w:t>学分</w:t>
            </w:r>
          </w:p>
        </w:tc>
        <w:tc>
          <w:tcPr>
            <w:tcW w:w="765" w:type="dxa"/>
            <w:vAlign w:val="center"/>
          </w:tcPr>
          <w:p>
            <w:pPr>
              <w:jc w:val="center"/>
              <w:rPr>
                <w:rFonts w:eastAsiaTheme="minorEastAsia"/>
                <w:szCs w:val="21"/>
              </w:rPr>
            </w:pPr>
            <w:r>
              <w:rPr>
                <w:rFonts w:eastAsiaTheme="minorEastAsia"/>
                <w:szCs w:val="21"/>
              </w:rPr>
              <w:t>比例</w:t>
            </w:r>
            <w:r>
              <w:rPr>
                <w:rFonts w:hint="eastAsia" w:eastAsiaTheme="minorEastAsia"/>
                <w:szCs w:val="21"/>
                <w:lang w:val="en-US" w:eastAsia="zh-CN"/>
              </w:rPr>
              <w:t>(</w:t>
            </w:r>
            <w:r>
              <w:rPr>
                <w:rFonts w:hint="eastAsia" w:ascii="宋体" w:hAnsi="宋体" w:eastAsia="宋体" w:cs="宋体"/>
                <w:szCs w:val="21"/>
              </w:rPr>
              <w:t>%</w:t>
            </w:r>
            <w:r>
              <w:rPr>
                <w:rFonts w:hint="eastAsia" w:ascii="宋体" w:hAnsi="宋体" w:cs="宋体"/>
                <w:szCs w:val="21"/>
                <w:lang w:val="en-US" w:eastAsia="zh-CN"/>
              </w:rPr>
              <w:t>)</w:t>
            </w:r>
          </w:p>
        </w:tc>
        <w:tc>
          <w:tcPr>
            <w:tcW w:w="422" w:type="dxa"/>
            <w:vAlign w:val="center"/>
          </w:tcPr>
          <w:p>
            <w:pPr>
              <w:jc w:val="center"/>
              <w:rPr>
                <w:rFonts w:eastAsiaTheme="minorEastAsia"/>
                <w:szCs w:val="21"/>
              </w:rPr>
            </w:pPr>
            <w:r>
              <w:rPr>
                <w:rFonts w:eastAsiaTheme="minorEastAsia"/>
                <w:szCs w:val="21"/>
              </w:rPr>
              <w:t>课程门数</w:t>
            </w:r>
          </w:p>
        </w:tc>
        <w:tc>
          <w:tcPr>
            <w:tcW w:w="463" w:type="dxa"/>
            <w:vAlign w:val="center"/>
          </w:tcPr>
          <w:p>
            <w:pPr>
              <w:jc w:val="center"/>
              <w:rPr>
                <w:rFonts w:eastAsiaTheme="minorEastAsia"/>
                <w:szCs w:val="21"/>
              </w:rPr>
            </w:pPr>
            <w:r>
              <w:rPr>
                <w:rFonts w:eastAsiaTheme="minorEastAsia"/>
                <w:szCs w:val="21"/>
              </w:rPr>
              <w:t>学分</w:t>
            </w:r>
          </w:p>
        </w:tc>
        <w:tc>
          <w:tcPr>
            <w:tcW w:w="682" w:type="dxa"/>
            <w:vAlign w:val="center"/>
          </w:tcPr>
          <w:p>
            <w:pPr>
              <w:jc w:val="center"/>
              <w:rPr>
                <w:rFonts w:eastAsiaTheme="minorEastAsia"/>
                <w:szCs w:val="21"/>
              </w:rPr>
            </w:pPr>
            <w:r>
              <w:rPr>
                <w:rFonts w:eastAsiaTheme="minorEastAsia"/>
                <w:szCs w:val="21"/>
              </w:rPr>
              <w:t>比例</w:t>
            </w:r>
            <w:r>
              <w:rPr>
                <w:rFonts w:hint="eastAsia" w:eastAsiaTheme="minorEastAsia"/>
                <w:szCs w:val="21"/>
                <w:lang w:val="en-US" w:eastAsia="zh-CN"/>
              </w:rPr>
              <w:t>(</w:t>
            </w:r>
            <w:r>
              <w:rPr>
                <w:rFonts w:hint="eastAsia" w:ascii="宋体" w:hAnsi="宋体" w:eastAsia="宋体" w:cs="宋体"/>
                <w:szCs w:val="21"/>
              </w:rPr>
              <w:t>%</w:t>
            </w:r>
            <w:r>
              <w:rPr>
                <w:rFonts w:hint="eastAsia" w:ascii="宋体" w:hAnsi="宋体" w:cs="宋体"/>
                <w:szCs w:val="21"/>
                <w:lang w:val="en-US" w:eastAsia="zh-CN"/>
              </w:rPr>
              <w:t>)</w:t>
            </w:r>
          </w:p>
        </w:tc>
        <w:tc>
          <w:tcPr>
            <w:tcW w:w="478" w:type="dxa"/>
            <w:vAlign w:val="center"/>
          </w:tcPr>
          <w:p>
            <w:pPr>
              <w:jc w:val="center"/>
              <w:rPr>
                <w:rFonts w:eastAsiaTheme="minorEastAsia"/>
                <w:szCs w:val="21"/>
              </w:rPr>
            </w:pPr>
            <w:r>
              <w:rPr>
                <w:rFonts w:eastAsiaTheme="minorEastAsia"/>
                <w:szCs w:val="21"/>
              </w:rPr>
              <w:t>课程门数</w:t>
            </w:r>
          </w:p>
        </w:tc>
        <w:tc>
          <w:tcPr>
            <w:tcW w:w="490" w:type="dxa"/>
            <w:vAlign w:val="center"/>
          </w:tcPr>
          <w:p>
            <w:pPr>
              <w:jc w:val="center"/>
              <w:rPr>
                <w:rFonts w:eastAsiaTheme="minorEastAsia"/>
                <w:szCs w:val="21"/>
              </w:rPr>
            </w:pPr>
            <w:r>
              <w:rPr>
                <w:rFonts w:eastAsiaTheme="minorEastAsia"/>
                <w:szCs w:val="21"/>
              </w:rPr>
              <w:t>学分</w:t>
            </w:r>
          </w:p>
        </w:tc>
        <w:tc>
          <w:tcPr>
            <w:tcW w:w="676" w:type="dxa"/>
            <w:vAlign w:val="center"/>
          </w:tcPr>
          <w:p>
            <w:pPr>
              <w:jc w:val="center"/>
              <w:rPr>
                <w:rFonts w:eastAsiaTheme="minorEastAsia"/>
                <w:szCs w:val="21"/>
              </w:rPr>
            </w:pPr>
            <w:r>
              <w:rPr>
                <w:rFonts w:eastAsiaTheme="minorEastAsia"/>
                <w:szCs w:val="21"/>
              </w:rPr>
              <w:t>比例</w:t>
            </w:r>
            <w:r>
              <w:rPr>
                <w:rFonts w:hint="eastAsia" w:eastAsiaTheme="minorEastAsia"/>
                <w:szCs w:val="21"/>
                <w:lang w:val="en-US" w:eastAsia="zh-CN"/>
              </w:rPr>
              <w:t>(</w:t>
            </w:r>
            <w:r>
              <w:rPr>
                <w:rFonts w:hint="eastAsia" w:ascii="宋体" w:hAnsi="宋体" w:eastAsia="宋体" w:cs="宋体"/>
                <w:szCs w:val="21"/>
              </w:rPr>
              <w:t>%</w:t>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公共基础课程</w:t>
            </w:r>
          </w:p>
        </w:tc>
        <w:tc>
          <w:tcPr>
            <w:tcW w:w="42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9</w:t>
            </w:r>
          </w:p>
        </w:tc>
        <w:tc>
          <w:tcPr>
            <w:tcW w:w="4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24</w:t>
            </w:r>
          </w:p>
        </w:tc>
        <w:tc>
          <w:tcPr>
            <w:tcW w:w="76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9.2%</w:t>
            </w:r>
          </w:p>
        </w:tc>
        <w:tc>
          <w:tcPr>
            <w:tcW w:w="396"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6</w:t>
            </w:r>
          </w:p>
        </w:tc>
        <w:tc>
          <w:tcPr>
            <w:tcW w:w="47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20</w:t>
            </w:r>
          </w:p>
        </w:tc>
        <w:tc>
          <w:tcPr>
            <w:tcW w:w="829"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7.7%</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4</w:t>
            </w:r>
          </w:p>
        </w:tc>
        <w:tc>
          <w:tcPr>
            <w:tcW w:w="765"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1.5%</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7</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18</w:t>
            </w:r>
          </w:p>
        </w:tc>
        <w:tc>
          <w:tcPr>
            <w:tcW w:w="68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6.9%</w:t>
            </w:r>
          </w:p>
        </w:tc>
        <w:tc>
          <w:tcPr>
            <w:tcW w:w="478"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490"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676"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专业基础课程</w:t>
            </w:r>
          </w:p>
        </w:tc>
        <w:tc>
          <w:tcPr>
            <w:tcW w:w="42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4</w:t>
            </w:r>
          </w:p>
        </w:tc>
        <w:tc>
          <w:tcPr>
            <w:tcW w:w="4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28</w:t>
            </w:r>
          </w:p>
        </w:tc>
        <w:tc>
          <w:tcPr>
            <w:tcW w:w="76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10.8%</w:t>
            </w:r>
          </w:p>
        </w:tc>
        <w:tc>
          <w:tcPr>
            <w:tcW w:w="396"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6</w:t>
            </w:r>
          </w:p>
        </w:tc>
        <w:tc>
          <w:tcPr>
            <w:tcW w:w="47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24</w:t>
            </w:r>
          </w:p>
        </w:tc>
        <w:tc>
          <w:tcPr>
            <w:tcW w:w="829"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9.2%</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5</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20</w:t>
            </w:r>
          </w:p>
        </w:tc>
        <w:tc>
          <w:tcPr>
            <w:tcW w:w="765"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7.7%</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4</w:t>
            </w:r>
          </w:p>
        </w:tc>
        <w:tc>
          <w:tcPr>
            <w:tcW w:w="68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1.5%</w:t>
            </w:r>
          </w:p>
        </w:tc>
        <w:tc>
          <w:tcPr>
            <w:tcW w:w="478" w:type="dxa"/>
            <w:vAlign w:val="center"/>
          </w:tcPr>
          <w:p>
            <w:pPr>
              <w:jc w:val="center"/>
              <w:rPr>
                <w:rFonts w:hint="eastAsia" w:ascii="宋体" w:hAnsi="宋体" w:eastAsia="宋体" w:cs="宋体"/>
                <w:szCs w:val="21"/>
              </w:rPr>
            </w:pPr>
          </w:p>
        </w:tc>
        <w:tc>
          <w:tcPr>
            <w:tcW w:w="490" w:type="dxa"/>
            <w:vAlign w:val="center"/>
          </w:tcPr>
          <w:p>
            <w:pPr>
              <w:jc w:val="center"/>
              <w:rPr>
                <w:rFonts w:hint="eastAsia" w:ascii="宋体" w:hAnsi="宋体" w:eastAsia="宋体" w:cs="宋体"/>
                <w:szCs w:val="21"/>
              </w:rPr>
            </w:pPr>
          </w:p>
        </w:tc>
        <w:tc>
          <w:tcPr>
            <w:tcW w:w="676" w:type="dxa"/>
            <w:vAlign w:val="center"/>
          </w:tcPr>
          <w:p>
            <w:pPr>
              <w:widowControl/>
              <w:jc w:val="center"/>
              <w:textAlignment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专业核心课程</w:t>
            </w:r>
          </w:p>
        </w:tc>
        <w:tc>
          <w:tcPr>
            <w:tcW w:w="42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4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76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396"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47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829"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16</w:t>
            </w:r>
          </w:p>
        </w:tc>
        <w:tc>
          <w:tcPr>
            <w:tcW w:w="765"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6.2%</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5</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22</w:t>
            </w:r>
          </w:p>
        </w:tc>
        <w:tc>
          <w:tcPr>
            <w:tcW w:w="68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8.5%</w:t>
            </w:r>
          </w:p>
        </w:tc>
        <w:tc>
          <w:tcPr>
            <w:tcW w:w="478" w:type="dxa"/>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490" w:type="dxa"/>
            <w:vAlign w:val="center"/>
          </w:tcPr>
          <w:p>
            <w:pPr>
              <w:jc w:val="center"/>
              <w:rPr>
                <w:rFonts w:hint="eastAsia" w:ascii="宋体" w:hAnsi="宋体" w:eastAsia="宋体" w:cs="宋体"/>
                <w:szCs w:val="21"/>
              </w:rPr>
            </w:pPr>
            <w:r>
              <w:rPr>
                <w:rFonts w:hint="eastAsia" w:ascii="宋体" w:hAnsi="宋体" w:eastAsia="宋体" w:cs="宋体"/>
                <w:szCs w:val="21"/>
              </w:rPr>
              <w:t>16</w:t>
            </w:r>
          </w:p>
        </w:tc>
        <w:tc>
          <w:tcPr>
            <w:tcW w:w="676"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专业拓展课程</w:t>
            </w:r>
          </w:p>
        </w:tc>
        <w:tc>
          <w:tcPr>
            <w:tcW w:w="42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4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76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396"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w:t>
            </w:r>
          </w:p>
        </w:tc>
        <w:tc>
          <w:tcPr>
            <w:tcW w:w="47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4</w:t>
            </w:r>
          </w:p>
        </w:tc>
        <w:tc>
          <w:tcPr>
            <w:tcW w:w="829"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1.5%</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765"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0%</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68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0%</w:t>
            </w:r>
          </w:p>
        </w:tc>
        <w:tc>
          <w:tcPr>
            <w:tcW w:w="478"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490"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676"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专业综合实践课程</w:t>
            </w:r>
          </w:p>
        </w:tc>
        <w:tc>
          <w:tcPr>
            <w:tcW w:w="42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3</w:t>
            </w:r>
          </w:p>
        </w:tc>
        <w:tc>
          <w:tcPr>
            <w:tcW w:w="76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1.2%</w:t>
            </w:r>
          </w:p>
        </w:tc>
        <w:tc>
          <w:tcPr>
            <w:tcW w:w="396"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w:t>
            </w:r>
          </w:p>
        </w:tc>
        <w:tc>
          <w:tcPr>
            <w:tcW w:w="47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829"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0.77%</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765"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0.77%</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3</w:t>
            </w:r>
          </w:p>
        </w:tc>
        <w:tc>
          <w:tcPr>
            <w:tcW w:w="68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1.2%</w:t>
            </w:r>
          </w:p>
        </w:tc>
        <w:tc>
          <w:tcPr>
            <w:tcW w:w="478"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3</w:t>
            </w:r>
          </w:p>
        </w:tc>
        <w:tc>
          <w:tcPr>
            <w:tcW w:w="49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10</w:t>
            </w:r>
          </w:p>
        </w:tc>
        <w:tc>
          <w:tcPr>
            <w:tcW w:w="676"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专业选修课程</w:t>
            </w:r>
          </w:p>
        </w:tc>
        <w:tc>
          <w:tcPr>
            <w:tcW w:w="424"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450"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64"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szCs w:val="21"/>
              </w:rPr>
              <w:t>0.77%</w:t>
            </w:r>
          </w:p>
        </w:tc>
        <w:tc>
          <w:tcPr>
            <w:tcW w:w="396"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477"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829" w:type="dxa"/>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szCs w:val="21"/>
              </w:rPr>
              <w:t>1.5%</w:t>
            </w:r>
          </w:p>
        </w:tc>
        <w:tc>
          <w:tcPr>
            <w:tcW w:w="422"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463"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65" w:type="dxa"/>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2.69%</w:t>
            </w:r>
          </w:p>
        </w:tc>
        <w:tc>
          <w:tcPr>
            <w:tcW w:w="422"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463"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682" w:type="dxa"/>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szCs w:val="21"/>
              </w:rPr>
              <w:t>1.5%</w:t>
            </w:r>
          </w:p>
        </w:tc>
        <w:tc>
          <w:tcPr>
            <w:tcW w:w="478"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90"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676"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公共选修课程</w:t>
            </w:r>
          </w:p>
        </w:tc>
        <w:tc>
          <w:tcPr>
            <w:tcW w:w="424"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50"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764"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0.38%</w:t>
            </w:r>
          </w:p>
        </w:tc>
        <w:tc>
          <w:tcPr>
            <w:tcW w:w="396"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477"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829"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 w:val="20"/>
                <w:szCs w:val="21"/>
              </w:rPr>
              <w:t>0.76%</w:t>
            </w:r>
          </w:p>
        </w:tc>
        <w:tc>
          <w:tcPr>
            <w:tcW w:w="422"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463"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65"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 w:val="20"/>
                <w:szCs w:val="21"/>
              </w:rPr>
              <w:t>0.76%</w:t>
            </w:r>
          </w:p>
        </w:tc>
        <w:tc>
          <w:tcPr>
            <w:tcW w:w="422"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463"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682" w:type="dxa"/>
            <w:vAlign w:val="center"/>
          </w:tcPr>
          <w:p>
            <w:pPr>
              <w:widowControl/>
              <w:jc w:val="center"/>
              <w:textAlignment w:val="bottom"/>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0.76%</w:t>
            </w:r>
          </w:p>
        </w:tc>
        <w:tc>
          <w:tcPr>
            <w:tcW w:w="478"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90"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676" w:type="dxa"/>
            <w:vAlign w:val="center"/>
          </w:tcPr>
          <w:p>
            <w:pPr>
              <w:widowControl/>
              <w:jc w:val="center"/>
              <w:textAlignment w:val="bottom"/>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专业技能达标</w:t>
            </w:r>
          </w:p>
        </w:tc>
        <w:tc>
          <w:tcPr>
            <w:tcW w:w="42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76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0.77%</w:t>
            </w:r>
          </w:p>
        </w:tc>
        <w:tc>
          <w:tcPr>
            <w:tcW w:w="396"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7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829"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0.77%</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765"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0.77%</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682"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0.77%</w:t>
            </w:r>
          </w:p>
        </w:tc>
        <w:tc>
          <w:tcPr>
            <w:tcW w:w="478"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490"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676"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0.38%</w:t>
            </w:r>
          </w:p>
        </w:tc>
      </w:tr>
    </w:tbl>
    <w:p>
      <w:pPr>
        <w:spacing w:line="300" w:lineRule="auto"/>
        <w:rPr>
          <w:rFonts w:ascii="黑体" w:eastAsia="黑体"/>
          <w:sz w:val="28"/>
          <w:szCs w:val="28"/>
        </w:rPr>
      </w:pPr>
      <w:r>
        <w:rPr>
          <w:rFonts w:hint="eastAsia" w:ascii="黑体" w:eastAsia="黑体"/>
          <w:sz w:val="28"/>
          <w:szCs w:val="28"/>
        </w:rPr>
        <w:t>（三）教学进程及课时、学分分配表</w:t>
      </w:r>
    </w:p>
    <w:tbl>
      <w:tblPr>
        <w:tblStyle w:val="3"/>
        <w:tblW w:w="9641" w:type="dxa"/>
        <w:jc w:val="center"/>
        <w:tblLayout w:type="fixed"/>
        <w:tblCellMar>
          <w:top w:w="0" w:type="dxa"/>
          <w:left w:w="0" w:type="dxa"/>
          <w:bottom w:w="0" w:type="dxa"/>
          <w:right w:w="0" w:type="dxa"/>
        </w:tblCellMar>
      </w:tblPr>
      <w:tblGrid>
        <w:gridCol w:w="388"/>
        <w:gridCol w:w="379"/>
        <w:gridCol w:w="418"/>
        <w:gridCol w:w="2214"/>
        <w:gridCol w:w="491"/>
        <w:gridCol w:w="545"/>
        <w:gridCol w:w="476"/>
        <w:gridCol w:w="386"/>
        <w:gridCol w:w="315"/>
        <w:gridCol w:w="285"/>
        <w:gridCol w:w="374"/>
        <w:gridCol w:w="374"/>
        <w:gridCol w:w="374"/>
        <w:gridCol w:w="374"/>
        <w:gridCol w:w="374"/>
        <w:gridCol w:w="374"/>
        <w:gridCol w:w="374"/>
        <w:gridCol w:w="374"/>
        <w:gridCol w:w="374"/>
        <w:gridCol w:w="378"/>
      </w:tblGrid>
      <w:tr>
        <w:tblPrEx>
          <w:tblCellMar>
            <w:top w:w="0" w:type="dxa"/>
            <w:left w:w="0" w:type="dxa"/>
            <w:bottom w:w="0" w:type="dxa"/>
            <w:right w:w="0" w:type="dxa"/>
          </w:tblCellMar>
        </w:tblPrEx>
        <w:trPr>
          <w:trHeight w:val="285" w:hRule="atLeast"/>
          <w:jc w:val="center"/>
        </w:trPr>
        <w:tc>
          <w:tcPr>
            <w:tcW w:w="3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5"/>
                <w:szCs w:val="15"/>
              </w:rPr>
            </w:pPr>
            <w:r>
              <w:rPr>
                <w:rFonts w:hint="eastAsia" w:ascii="仿宋" w:hAnsi="仿宋" w:eastAsia="仿宋" w:cs="仿宋"/>
                <w:b/>
                <w:color w:val="000000"/>
                <w:kern w:val="0"/>
                <w:sz w:val="15"/>
                <w:szCs w:val="15"/>
              </w:rPr>
              <w:t>课程性质</w:t>
            </w:r>
          </w:p>
        </w:tc>
        <w:tc>
          <w:tcPr>
            <w:tcW w:w="3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5"/>
                <w:szCs w:val="15"/>
              </w:rPr>
            </w:pPr>
            <w:r>
              <w:rPr>
                <w:rFonts w:hint="eastAsia" w:ascii="仿宋" w:hAnsi="仿宋" w:eastAsia="仿宋" w:cs="仿宋"/>
                <w:b/>
                <w:color w:val="000000"/>
                <w:kern w:val="0"/>
                <w:sz w:val="15"/>
                <w:szCs w:val="15"/>
              </w:rPr>
              <w:t>课程类型</w:t>
            </w:r>
          </w:p>
        </w:tc>
        <w:tc>
          <w:tcPr>
            <w:tcW w:w="4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2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51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5"/>
                <w:szCs w:val="15"/>
              </w:rPr>
              <w:t>计划学时每学期20周</w:t>
            </w:r>
          </w:p>
        </w:tc>
        <w:tc>
          <w:tcPr>
            <w:tcW w:w="3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6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8"/>
                <w:szCs w:val="18"/>
              </w:rPr>
            </w:pPr>
            <w:r>
              <w:rPr>
                <w:rFonts w:hint="eastAsia" w:ascii="仿宋" w:hAnsi="仿宋" w:eastAsia="仿宋" w:cs="仿宋"/>
                <w:b/>
                <w:color w:val="000000"/>
                <w:kern w:val="0"/>
                <w:sz w:val="18"/>
                <w:szCs w:val="18"/>
              </w:rPr>
              <w:t>考核</w:t>
            </w:r>
          </w:p>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方式</w:t>
            </w:r>
          </w:p>
        </w:tc>
        <w:tc>
          <w:tcPr>
            <w:tcW w:w="3744"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CellMar>
            <w:top w:w="0" w:type="dxa"/>
            <w:left w:w="0" w:type="dxa"/>
            <w:bottom w:w="0" w:type="dxa"/>
            <w:right w:w="0" w:type="dxa"/>
          </w:tblCellMar>
        </w:tblPrEx>
        <w:trPr>
          <w:trHeight w:val="285"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2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10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3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2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74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74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74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c>
          <w:tcPr>
            <w:tcW w:w="74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四年级</w:t>
            </w:r>
          </w:p>
        </w:tc>
        <w:tc>
          <w:tcPr>
            <w:tcW w:w="75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五年级</w:t>
            </w:r>
          </w:p>
        </w:tc>
      </w:tr>
      <w:tr>
        <w:tblPrEx>
          <w:tblCellMar>
            <w:top w:w="0" w:type="dxa"/>
            <w:left w:w="0" w:type="dxa"/>
            <w:bottom w:w="0" w:type="dxa"/>
            <w:right w:w="0" w:type="dxa"/>
          </w:tblCellMar>
        </w:tblPrEx>
        <w:trPr>
          <w:trHeight w:val="312"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b/>
                <w:color w:val="000000"/>
                <w:sz w:val="18"/>
                <w:szCs w:val="18"/>
              </w:rPr>
            </w:pPr>
          </w:p>
        </w:tc>
        <w:tc>
          <w:tcPr>
            <w:tcW w:w="22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课内实践</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课外实践</w:t>
            </w:r>
          </w:p>
        </w:tc>
        <w:tc>
          <w:tcPr>
            <w:tcW w:w="3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74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4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4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4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5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570"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b/>
                <w:color w:val="000000"/>
                <w:sz w:val="18"/>
                <w:szCs w:val="18"/>
              </w:rPr>
            </w:pPr>
          </w:p>
        </w:tc>
        <w:tc>
          <w:tcPr>
            <w:tcW w:w="22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3</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5</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6</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7</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8</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9</w:t>
            </w: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10</w:t>
            </w:r>
          </w:p>
        </w:tc>
      </w:tr>
      <w:tr>
        <w:tblPrEx>
          <w:tblCellMar>
            <w:top w:w="0" w:type="dxa"/>
            <w:left w:w="0" w:type="dxa"/>
            <w:bottom w:w="0" w:type="dxa"/>
            <w:right w:w="0" w:type="dxa"/>
          </w:tblCellMar>
        </w:tblPrEx>
        <w:trPr>
          <w:trHeight w:val="397" w:hRule="atLeast"/>
          <w:jc w:val="center"/>
        </w:trPr>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kern w:val="0"/>
                <w:sz w:val="21"/>
                <w:szCs w:val="21"/>
              </w:rPr>
              <w:t>必</w:t>
            </w:r>
            <w:r>
              <w:rPr>
                <w:rFonts w:hint="eastAsia" w:ascii="仿宋" w:hAnsi="仿宋" w:eastAsia="仿宋" w:cs="仿宋"/>
                <w:b w:val="0"/>
                <w:bCs w:val="0"/>
                <w:color w:val="000000"/>
                <w:kern w:val="0"/>
                <w:sz w:val="21"/>
                <w:szCs w:val="21"/>
              </w:rPr>
              <w:br w:type="textWrapping"/>
            </w:r>
            <w:r>
              <w:rPr>
                <w:rFonts w:hint="eastAsia" w:ascii="仿宋" w:hAnsi="仿宋" w:eastAsia="仿宋" w:cs="仿宋"/>
                <w:b w:val="0"/>
                <w:bCs w:val="0"/>
                <w:color w:val="000000"/>
                <w:kern w:val="0"/>
                <w:sz w:val="21"/>
                <w:szCs w:val="21"/>
              </w:rPr>
              <w:t>修</w:t>
            </w:r>
            <w:r>
              <w:rPr>
                <w:rFonts w:hint="eastAsia" w:ascii="仿宋" w:hAnsi="仿宋" w:eastAsia="仿宋" w:cs="仿宋"/>
                <w:b w:val="0"/>
                <w:bCs w:val="0"/>
                <w:color w:val="000000"/>
                <w:kern w:val="0"/>
                <w:sz w:val="21"/>
                <w:szCs w:val="21"/>
              </w:rPr>
              <w:br w:type="textWrapping"/>
            </w:r>
            <w:r>
              <w:rPr>
                <w:rFonts w:hint="eastAsia" w:ascii="仿宋" w:hAnsi="仿宋" w:eastAsia="仿宋" w:cs="仿宋"/>
                <w:b w:val="0"/>
                <w:bCs w:val="0"/>
                <w:color w:val="000000"/>
                <w:kern w:val="0"/>
                <w:sz w:val="21"/>
                <w:szCs w:val="21"/>
              </w:rPr>
              <w:t>课</w:t>
            </w:r>
          </w:p>
        </w:tc>
        <w:tc>
          <w:tcPr>
            <w:tcW w:w="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kern w:val="0"/>
                <w:sz w:val="21"/>
                <w:szCs w:val="21"/>
              </w:rPr>
              <w:t>公共基础课程</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sz w:val="21"/>
                <w:szCs w:val="21"/>
              </w:rPr>
            </w:pPr>
            <w:r>
              <w:rPr>
                <w:rFonts w:ascii="FangSong_GB2312" w:hAnsi="宋体" w:eastAsia="FangSong_GB2312" w:cs="FangSong_GB2312"/>
                <w:color w:val="000000"/>
                <w:kern w:val="0"/>
                <w:sz w:val="21"/>
                <w:szCs w:val="21"/>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color w:val="000000" w:themeColor="text1"/>
                <w:kern w:val="0"/>
                <w:sz w:val="21"/>
                <w:szCs w:val="21"/>
                <w14:textFill>
                  <w14:solidFill>
                    <w14:schemeClr w14:val="tx1"/>
                  </w14:solidFill>
                </w14:textFill>
              </w:rPr>
            </w:pPr>
            <w:r>
              <w:rPr>
                <w:rFonts w:hint="eastAsia" w:ascii="FangSong_GB2312" w:hAnsi="宋体" w:eastAsia="FangSong_GB2312" w:cs="FangSong_GB2312"/>
                <w:color w:val="000000" w:themeColor="text1"/>
                <w:kern w:val="0"/>
                <w:sz w:val="21"/>
                <w:szCs w:val="21"/>
                <w14:textFill>
                  <w14:solidFill>
                    <w14:schemeClr w14:val="tx1"/>
                  </w14:solidFill>
                </w14:textFill>
              </w:rPr>
              <w:t>职业道德与法治</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16</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sz w:val="21"/>
                <w:szCs w:val="21"/>
              </w:rPr>
            </w:pPr>
            <w:r>
              <w:rPr>
                <w:rFonts w:ascii="FangSong_GB2312" w:hAnsi="宋体" w:eastAsia="FangSong_GB2312" w:cs="FangSong_GB2312"/>
                <w:color w:val="000000"/>
                <w:kern w:val="0"/>
                <w:sz w:val="21"/>
                <w:szCs w:val="21"/>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color w:val="000000" w:themeColor="text1"/>
                <w:kern w:val="0"/>
                <w:sz w:val="21"/>
                <w:szCs w:val="21"/>
                <w14:textFill>
                  <w14:solidFill>
                    <w14:schemeClr w14:val="tx1"/>
                  </w14:solidFill>
                </w14:textFill>
              </w:rPr>
            </w:pPr>
            <w:r>
              <w:rPr>
                <w:rFonts w:hint="eastAsia" w:ascii="FangSong_GB2312" w:hAnsi="宋体" w:eastAsia="FangSong_GB2312" w:cs="FangSong_GB2312"/>
                <w:color w:val="000000" w:themeColor="text1"/>
                <w:kern w:val="0"/>
                <w:sz w:val="21"/>
                <w:szCs w:val="21"/>
                <w14:textFill>
                  <w14:solidFill>
                    <w14:schemeClr w14:val="tx1"/>
                  </w14:solidFill>
                </w14:textFill>
              </w:rPr>
              <w:t>心理健康与职业生涯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16</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sz w:val="21"/>
                <w:szCs w:val="21"/>
              </w:rPr>
            </w:pPr>
            <w:r>
              <w:rPr>
                <w:rFonts w:ascii="FangSong_GB2312" w:hAnsi="宋体" w:eastAsia="FangSong_GB2312" w:cs="FangSong_GB2312"/>
                <w:color w:val="000000"/>
                <w:kern w:val="0"/>
                <w:sz w:val="21"/>
                <w:szCs w:val="21"/>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color w:val="000000" w:themeColor="text1"/>
                <w:kern w:val="0"/>
                <w:sz w:val="21"/>
                <w:szCs w:val="21"/>
                <w14:textFill>
                  <w14:solidFill>
                    <w14:schemeClr w14:val="tx1"/>
                  </w14:solidFill>
                </w14:textFill>
              </w:rPr>
            </w:pPr>
            <w:r>
              <w:rPr>
                <w:rFonts w:hint="eastAsia" w:ascii="FangSong_GB2312" w:hAnsi="宋体" w:eastAsia="FangSong_GB2312" w:cs="FangSong_GB2312"/>
                <w:color w:val="000000" w:themeColor="text1"/>
                <w:kern w:val="0"/>
                <w:sz w:val="21"/>
                <w:szCs w:val="21"/>
                <w14:textFill>
                  <w14:solidFill>
                    <w14:schemeClr w14:val="tx1"/>
                  </w14:solidFill>
                </w14:textFill>
              </w:rPr>
              <w:t>哲学与人生</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16</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sz w:val="21"/>
                <w:szCs w:val="21"/>
              </w:rPr>
            </w:pPr>
            <w:r>
              <w:rPr>
                <w:rFonts w:ascii="FangSong_GB2312" w:hAnsi="宋体" w:eastAsia="FangSong_GB2312" w:cs="FangSong_GB2312"/>
                <w:color w:val="000000"/>
                <w:kern w:val="0"/>
                <w:sz w:val="21"/>
                <w:szCs w:val="21"/>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color w:val="000000" w:themeColor="text1"/>
                <w:kern w:val="0"/>
                <w:sz w:val="21"/>
                <w:szCs w:val="21"/>
                <w14:textFill>
                  <w14:solidFill>
                    <w14:schemeClr w14:val="tx1"/>
                  </w14:solidFill>
                </w14:textFill>
              </w:rPr>
            </w:pPr>
            <w:r>
              <w:rPr>
                <w:rFonts w:hint="eastAsia" w:ascii="FangSong_GB2312" w:hAnsi="宋体" w:eastAsia="FangSong_GB2312" w:cs="FangSong_GB2312"/>
                <w:color w:val="000000" w:themeColor="text1"/>
                <w:kern w:val="0"/>
                <w:sz w:val="21"/>
                <w:szCs w:val="21"/>
                <w14:textFill>
                  <w14:solidFill>
                    <w14:schemeClr w14:val="tx1"/>
                  </w14:solidFill>
                </w14:textFill>
              </w:rPr>
              <w:t>中国特色社会主义</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16</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FangSong_GB2312" w:hAnsi="宋体" w:eastAsia="FangSong_GB2312" w:cs="FangSong_GB2312"/>
                <w:color w:val="000000"/>
                <w:kern w:val="0"/>
                <w:sz w:val="21"/>
                <w:szCs w:val="21"/>
                <w:lang w:val="en-US" w:eastAsia="zh-CN"/>
              </w:rPr>
            </w:pPr>
            <w:r>
              <w:rPr>
                <w:rFonts w:hint="eastAsia" w:ascii="FangSong_GB2312" w:hAnsi="宋体" w:eastAsia="FangSong_GB2312" w:cs="FangSong_GB2312"/>
                <w:color w:val="000000"/>
                <w:kern w:val="0"/>
                <w:sz w:val="21"/>
                <w:szCs w:val="21"/>
                <w:lang w:val="en-US" w:eastAsia="zh-CN"/>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lang w:val="en-US" w:eastAsia="zh-CN" w:bidi="ar-SA"/>
              </w:rPr>
            </w:pPr>
            <w:r>
              <w:rPr>
                <w:rFonts w:hint="eastAsia" w:ascii="FangSong_GB2312" w:hAnsi="宋体" w:eastAsia="FangSong_GB2312" w:cs="FangSong_GB2312"/>
                <w:kern w:val="0"/>
                <w:sz w:val="21"/>
                <w:szCs w:val="21"/>
                <w:lang w:eastAsia="zh-CN"/>
              </w:rPr>
              <w:t>习近平新时代</w:t>
            </w:r>
            <w:r>
              <w:rPr>
                <w:rFonts w:ascii="FangSong_GB2312" w:hAnsi="宋体" w:eastAsia="FangSong_GB2312" w:cs="FangSong_GB2312"/>
                <w:kern w:val="0"/>
                <w:sz w:val="21"/>
                <w:szCs w:val="21"/>
              </w:rPr>
              <w:t>中国特色社会主义</w:t>
            </w:r>
            <w:r>
              <w:rPr>
                <w:rFonts w:hint="eastAsia" w:ascii="FangSong_GB2312" w:hAnsi="宋体" w:eastAsia="FangSong_GB2312" w:cs="FangSong_GB2312"/>
                <w:kern w:val="0"/>
                <w:sz w:val="21"/>
                <w:szCs w:val="21"/>
                <w:lang w:eastAsia="zh-CN"/>
              </w:rPr>
              <w:t>思想</w:t>
            </w:r>
            <w:r>
              <w:rPr>
                <w:rFonts w:ascii="FangSong_GB2312" w:hAnsi="宋体" w:eastAsia="FangSong_GB2312" w:cs="FangSong_GB2312"/>
                <w:kern w:val="0"/>
                <w:sz w:val="21"/>
                <w:szCs w:val="21"/>
              </w:rPr>
              <w:t>概论</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FangSong_GB2312" w:hAnsi="宋体" w:eastAsia="FangSong_GB2312" w:cs="FangSong_GB2312"/>
                <w:kern w:val="0"/>
                <w:sz w:val="21"/>
                <w:szCs w:val="21"/>
                <w:lang w:val="en-US" w:eastAsia="zh-CN" w:bidi="ar-SA"/>
              </w:rPr>
            </w:pPr>
            <w:r>
              <w:rPr>
                <w:rFonts w:hint="eastAsia" w:ascii="FangSong_GB2312" w:hAnsi="宋体" w:eastAsia="FangSong_GB2312" w:cs="FangSong_GB2312"/>
                <w:kern w:val="0"/>
                <w:sz w:val="21"/>
                <w:szCs w:val="21"/>
                <w:lang w:val="en-US" w:eastAsia="zh-CN"/>
              </w:rPr>
              <w:t>32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val="en-US" w:eastAsia="zh-CN" w:bidi="ar-SA"/>
              </w:rPr>
            </w:pPr>
            <w:r>
              <w:rPr>
                <w:rFonts w:hint="eastAsia" w:ascii="FangSong_GB2312" w:hAnsi="宋体" w:eastAsia="FangSong_GB2312" w:cs="FangSong_GB2312"/>
                <w:kern w:val="0"/>
                <w:sz w:val="21"/>
                <w:szCs w:val="21"/>
                <w:lang w:val="en-US" w:eastAsia="zh-CN"/>
              </w:rPr>
              <w:t>5</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val="en-US" w:eastAsia="zh-CN" w:bidi="ar-SA"/>
              </w:rPr>
            </w:pPr>
            <w:r>
              <w:rPr>
                <w:rFonts w:hint="eastAsia" w:ascii="FangSong_GB2312" w:hAnsi="宋体" w:eastAsia="FangSong_GB2312" w:cs="FangSong_GB2312"/>
                <w:kern w:val="0"/>
                <w:sz w:val="21"/>
                <w:szCs w:val="21"/>
                <w:lang w:val="en-US" w:eastAsia="zh-CN"/>
              </w:rPr>
              <w:t>3</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val="en-US" w:eastAsia="zh-CN" w:bidi="ar-SA"/>
              </w:rPr>
            </w:pPr>
            <w:r>
              <w:rPr>
                <w:rFonts w:hint="eastAsia" w:ascii="FangSong_GB2312" w:hAnsi="宋体" w:eastAsia="FangSong_GB2312" w:cs="FangSong_GB2312"/>
                <w:kern w:val="0"/>
                <w:sz w:val="21"/>
                <w:szCs w:val="21"/>
                <w:lang w:val="en-US" w:eastAsia="zh-CN"/>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val="en-US" w:eastAsia="zh-CN" w:bidi="ar-SA"/>
              </w:rPr>
            </w:pPr>
            <w:r>
              <w:rPr>
                <w:rFonts w:hint="eastAsia" w:ascii="FangSong_GB2312" w:hAnsi="宋体" w:eastAsia="FangSong_GB2312" w:cs="FangSong_GB2312"/>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r>
              <w:rPr>
                <w:rFonts w:ascii="FangSong_GB2312" w:hAnsi="宋体" w:eastAsia="FangSong_GB2312" w:cs="FangSong_GB2312"/>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FangSong_GB2312" w:hAnsi="宋体" w:eastAsia="FangSong_GB2312" w:cs="FangSong_GB2312"/>
                <w:color w:val="000000"/>
                <w:sz w:val="21"/>
                <w:szCs w:val="21"/>
                <w:lang w:eastAsia="zh-CN"/>
              </w:rPr>
            </w:pPr>
            <w:r>
              <w:rPr>
                <w:rFonts w:hint="eastAsia" w:ascii="FangSong_GB2312" w:hAnsi="宋体" w:eastAsia="FangSong_GB2312" w:cs="FangSong_GB2312"/>
                <w:color w:val="000000"/>
                <w:kern w:val="0"/>
                <w:sz w:val="21"/>
                <w:szCs w:val="21"/>
                <w:lang w:val="en-US" w:eastAsia="zh-CN"/>
              </w:rPr>
              <w:t>6</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rPr>
            </w:pPr>
            <w:r>
              <w:rPr>
                <w:rFonts w:ascii="FangSong_GB2312" w:hAnsi="宋体" w:eastAsia="FangSong_GB2312" w:cs="FangSong_GB2312"/>
                <w:color w:val="000000" w:themeColor="text1"/>
                <w:kern w:val="0"/>
                <w:sz w:val="21"/>
                <w:szCs w:val="21"/>
                <w14:textFill>
                  <w14:solidFill>
                    <w14:schemeClr w14:val="tx1"/>
                  </w14:solidFill>
                </w14:textFill>
              </w:rPr>
              <w:t>毛泽东思想和中国社会主义理论体系概论</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FangSong_GB2312" w:hAnsi="宋体" w:eastAsia="FangSong_GB2312" w:cs="FangSong_GB2312"/>
                <w:kern w:val="0"/>
                <w:sz w:val="21"/>
                <w:szCs w:val="21"/>
                <w:lang w:val="en-US" w:eastAsia="zh-CN"/>
              </w:rPr>
            </w:pPr>
            <w:r>
              <w:rPr>
                <w:rFonts w:hint="eastAsia" w:ascii="FangSong_GB2312" w:hAnsi="宋体" w:eastAsia="FangSong_GB2312" w:cs="FangSong_GB2312"/>
                <w:kern w:val="0"/>
                <w:sz w:val="21"/>
                <w:szCs w:val="21"/>
                <w:lang w:val="en-US" w:eastAsia="zh-CN"/>
              </w:rPr>
              <w:t>32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eastAsia="zh-CN"/>
              </w:rPr>
            </w:pPr>
            <w:r>
              <w:rPr>
                <w:rFonts w:hint="eastAsia" w:ascii="FangSong_GB2312" w:hAnsi="宋体" w:eastAsia="FangSong_GB2312" w:cs="FangSong_GB2312"/>
                <w:kern w:val="0"/>
                <w:sz w:val="21"/>
                <w:szCs w:val="21"/>
                <w:lang w:val="en-US" w:eastAsia="zh-CN"/>
              </w:rPr>
              <w:t>5</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eastAsia="zh-CN"/>
              </w:rPr>
            </w:pPr>
            <w:r>
              <w:rPr>
                <w:rFonts w:hint="eastAsia" w:ascii="FangSong_GB2312" w:hAnsi="宋体" w:eastAsia="FangSong_GB2312" w:cs="FangSong_GB2312"/>
                <w:kern w:val="0"/>
                <w:sz w:val="21"/>
                <w:szCs w:val="21"/>
                <w:lang w:val="en-US" w:eastAsia="zh-CN"/>
              </w:rPr>
              <w:t>3</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eastAsia="zh-CN"/>
              </w:rPr>
            </w:pPr>
            <w:r>
              <w:rPr>
                <w:rFonts w:hint="eastAsia" w:ascii="FangSong_GB2312" w:hAnsi="宋体" w:eastAsia="FangSong_GB2312" w:cs="FangSong_GB2312"/>
                <w:kern w:val="0"/>
                <w:sz w:val="21"/>
                <w:szCs w:val="21"/>
                <w:lang w:val="en-US" w:eastAsia="zh-CN"/>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FangSong_GB2312" w:hAnsi="宋体" w:eastAsia="FangSong_GB2312" w:cs="FangSong_GB2312"/>
                <w:color w:val="000000"/>
                <w:sz w:val="21"/>
                <w:szCs w:val="21"/>
                <w:lang w:eastAsia="zh-CN"/>
              </w:rPr>
            </w:pPr>
            <w:r>
              <w:rPr>
                <w:rFonts w:hint="eastAsia" w:ascii="FangSong_GB2312" w:hAnsi="宋体" w:eastAsia="FangSong_GB2312" w:cs="FangSong_GB2312"/>
                <w:color w:val="000000"/>
                <w:kern w:val="0"/>
                <w:sz w:val="21"/>
                <w:szCs w:val="21"/>
                <w:lang w:val="en-US" w:eastAsia="zh-CN"/>
              </w:rPr>
              <w:t>7</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形势与政策</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12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FangSong_GB2312" w:hAnsi="宋体" w:eastAsia="FangSong_GB2312" w:cs="FangSong_GB2312"/>
                <w:color w:val="000000"/>
                <w:kern w:val="0"/>
                <w:sz w:val="21"/>
                <w:szCs w:val="21"/>
                <w:lang w:eastAsia="zh-CN"/>
              </w:rPr>
            </w:pPr>
            <w:r>
              <w:rPr>
                <w:rFonts w:hint="eastAsia" w:ascii="FangSong_GB2312" w:hAnsi="宋体" w:eastAsia="FangSong_GB2312" w:cs="FangSong_GB2312"/>
                <w:color w:val="000000"/>
                <w:kern w:val="0"/>
                <w:sz w:val="21"/>
                <w:szCs w:val="21"/>
                <w:lang w:val="en-US" w:eastAsia="zh-CN"/>
              </w:rPr>
              <w:t>8</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语文</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48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32</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FangSong_GB2312" w:hAnsi="宋体" w:eastAsia="FangSong_GB2312" w:cs="FangSong_GB2312"/>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FangSong_GB2312" w:hAnsi="宋体" w:eastAsia="FangSong_GB2312" w:cs="FangSong_GB2312"/>
                <w:color w:val="000000"/>
                <w:kern w:val="0"/>
                <w:sz w:val="21"/>
                <w:szCs w:val="21"/>
                <w:lang w:eastAsia="zh-CN"/>
              </w:rPr>
            </w:pPr>
            <w:r>
              <w:rPr>
                <w:rFonts w:hint="eastAsia" w:ascii="FangSong_GB2312" w:hAnsi="宋体" w:eastAsia="FangSong_GB2312" w:cs="FangSong_GB2312"/>
                <w:color w:val="000000"/>
                <w:kern w:val="0"/>
                <w:sz w:val="21"/>
                <w:szCs w:val="21"/>
                <w:lang w:val="en-US" w:eastAsia="zh-CN"/>
              </w:rPr>
              <w:t>9</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数学</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48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32</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FangSong_GB2312" w:hAnsi="宋体" w:eastAsia="FangSong_GB2312" w:cs="FangSong_GB2312"/>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val="0"/>
                <w:color w:val="000000"/>
                <w:kern w:val="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val="0"/>
                <w:color w:val="00000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FangSong_GB2312" w:hAnsi="宋体" w:eastAsia="FangSong_GB2312" w:cs="FangSong_GB2312"/>
                <w:color w:val="000000"/>
                <w:kern w:val="0"/>
                <w:sz w:val="21"/>
                <w:szCs w:val="21"/>
                <w:lang w:val="en-US" w:eastAsia="zh-CN"/>
              </w:rPr>
            </w:pPr>
            <w:r>
              <w:rPr>
                <w:rFonts w:hint="eastAsia" w:ascii="FangSong_GB2312" w:hAnsi="宋体" w:eastAsia="FangSong_GB2312" w:cs="FangSong_GB2312"/>
                <w:color w:val="000000"/>
                <w:kern w:val="0"/>
                <w:sz w:val="21"/>
                <w:szCs w:val="21"/>
                <w:lang w:val="en-US" w:eastAsia="zh-CN"/>
              </w:rPr>
              <w:t>10</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英语</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48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32</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FangSong_GB2312" w:hAnsi="宋体" w:eastAsia="FangSong_GB2312" w:cs="FangSong_GB2312"/>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FangSong_GB2312" w:hAnsi="宋体" w:eastAsia="FangSong_GB2312" w:cs="FangSong_GB2312"/>
                <w:color w:val="000000"/>
                <w:kern w:val="0"/>
                <w:sz w:val="21"/>
                <w:szCs w:val="21"/>
                <w:lang w:val="en-US" w:eastAsia="zh-CN"/>
              </w:rPr>
            </w:pPr>
            <w:r>
              <w:rPr>
                <w:rFonts w:hint="eastAsia" w:ascii="FangSong_GB2312" w:hAnsi="宋体" w:eastAsia="FangSong_GB2312" w:cs="FangSong_GB2312"/>
                <w:color w:val="000000"/>
                <w:kern w:val="0"/>
                <w:sz w:val="21"/>
                <w:szCs w:val="21"/>
                <w:lang w:val="en-US" w:eastAsia="zh-CN"/>
              </w:rPr>
              <w:t>11</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大学语文</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24</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16</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FangSong_GB2312" w:hAnsi="宋体" w:eastAsia="FangSong_GB2312" w:cs="FangSong_GB2312"/>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体育</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36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324</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rPr>
              <w:t>1</w:t>
            </w:r>
            <w:r>
              <w:rPr>
                <w:rFonts w:hint="eastAsia" w:ascii="仿宋" w:hAnsi="仿宋" w:eastAsia="仿宋" w:cs="仿宋"/>
                <w:color w:val="000000"/>
                <w:kern w:val="0"/>
                <w:sz w:val="21"/>
                <w:szCs w:val="21"/>
                <w:lang w:val="en-US" w:eastAsia="zh-CN"/>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计算机应用基础（一）</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16</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大学生心理健康教</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FF0000"/>
                <w:kern w:val="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FF000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创新创业教育</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FF0000"/>
                <w:kern w:val="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FF000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6</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就业指导</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FF0000"/>
                <w:kern w:val="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FF000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7</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军事理论与技能课</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1"/>
                <w:szCs w:val="21"/>
              </w:rPr>
            </w:pPr>
          </w:p>
        </w:tc>
      </w:tr>
      <w:tr>
        <w:tblPrEx>
          <w:tblCellMar>
            <w:top w:w="0" w:type="dxa"/>
            <w:left w:w="0" w:type="dxa"/>
            <w:bottom w:w="0" w:type="dxa"/>
            <w:right w:w="0" w:type="dxa"/>
          </w:tblCellMar>
        </w:tblPrEx>
        <w:trPr>
          <w:trHeight w:val="570"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22" w:firstLineChars="200"/>
              <w:rPr>
                <w:rFonts w:hint="eastAsia" w:ascii="仿宋" w:hAnsi="仿宋" w:eastAsia="仿宋" w:cs="仿宋"/>
                <w:b/>
                <w:sz w:val="21"/>
                <w:szCs w:val="21"/>
              </w:rPr>
            </w:pPr>
            <w:r>
              <w:rPr>
                <w:rFonts w:hint="eastAsia" w:ascii="仿宋" w:hAnsi="仿宋" w:eastAsia="仿宋" w:cs="仿宋"/>
                <w:b/>
                <w:kern w:val="0"/>
                <w:sz w:val="21"/>
                <w:szCs w:val="21"/>
              </w:rPr>
              <w:t>小</w:t>
            </w:r>
            <w:r>
              <w:rPr>
                <w:rFonts w:hint="eastAsia" w:ascii="仿宋" w:hAnsi="仿宋" w:eastAsia="仿宋" w:cs="仿宋"/>
                <w:b/>
                <w:kern w:val="0"/>
                <w:sz w:val="21"/>
                <w:szCs w:val="21"/>
                <w:lang w:val="en-US" w:eastAsia="zh-CN"/>
              </w:rPr>
              <w:t xml:space="preserve">  </w:t>
            </w:r>
            <w:r>
              <w:rPr>
                <w:rFonts w:hint="eastAsia" w:ascii="仿宋" w:hAnsi="仿宋" w:eastAsia="仿宋" w:cs="仿宋"/>
                <w:b/>
                <w:kern w:val="0"/>
                <w:sz w:val="21"/>
                <w:szCs w:val="21"/>
              </w:rPr>
              <w:t>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color w:val="000000"/>
                <w:kern w:val="0"/>
                <w:sz w:val="21"/>
                <w:szCs w:val="21"/>
              </w:rPr>
              <w:t>588</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color w:val="000000"/>
                <w:kern w:val="0"/>
                <w:sz w:val="21"/>
                <w:szCs w:val="21"/>
              </w:rPr>
              <w:t>698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color w:val="000000"/>
                <w:kern w:val="0"/>
                <w:sz w:val="21"/>
                <w:szCs w:val="21"/>
              </w:rPr>
              <w:t>174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color w:val="000000"/>
                <w:kern w:val="0"/>
                <w:sz w:val="21"/>
                <w:szCs w:val="21"/>
              </w:rPr>
              <w:t>69</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10</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10</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8</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lang w:eastAsia="zh-CN"/>
              </w:rPr>
            </w:pPr>
            <w:r>
              <w:rPr>
                <w:rFonts w:hint="eastAsia" w:ascii="仿宋" w:hAnsi="仿宋" w:eastAsia="仿宋" w:cs="仿宋"/>
                <w:b/>
                <w:kern w:val="0"/>
                <w:sz w:val="21"/>
                <w:szCs w:val="21"/>
                <w:lang w:val="en-US" w:eastAsia="zh-CN"/>
              </w:rPr>
              <w:t>6</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lang w:eastAsia="zh-CN"/>
              </w:rPr>
            </w:pPr>
            <w:r>
              <w:rPr>
                <w:rFonts w:hint="eastAsia" w:ascii="仿宋" w:hAnsi="仿宋" w:eastAsia="仿宋" w:cs="仿宋"/>
                <w:b/>
                <w:color w:val="000000"/>
                <w:kern w:val="0"/>
                <w:sz w:val="21"/>
                <w:szCs w:val="21"/>
                <w:lang w:val="en-US" w:eastAsia="zh-CN"/>
              </w:rPr>
              <w:t>0</w:t>
            </w: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2"/>
                <w:szCs w:val="22"/>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专业基础课程</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机械识图与绘制</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100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80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CAXA</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30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46</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机械基础</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工程制图</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电工技能与训练</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电工原理</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电子技术基础及制作</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电子仿真</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46</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9</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电工作业</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电工仪表及检测技术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11</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电机与变压器</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c语言编程</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46</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680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718</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122</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76</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bCs/>
                <w:color w:val="00000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10</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10</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bCs/>
                <w:color w:val="00000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bCs/>
                <w:color w:val="00000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kern w:val="0"/>
                <w:sz w:val="21"/>
                <w:szCs w:val="21"/>
              </w:rPr>
              <w:t>专业核心课程</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液压与气动技术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机械制造技术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机械设计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传感器应用技术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工厂电气控制设备</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16</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供配电技术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PLC与变频器应用技术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92</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单片机应用技术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64</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机床电路的故障排除</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16</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426</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566</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88</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54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8</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8</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12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10</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16</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p>
        </w:tc>
        <w:tc>
          <w:tcPr>
            <w:tcW w:w="37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拓展课</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r>
              <w:rPr>
                <w:rFonts w:hint="eastAsia" w:ascii="FangSong_GB2312" w:hAnsi="宋体" w:eastAsia="FangSong_GB2312" w:cs="FangSong_GB2312"/>
                <w:color w:val="000000"/>
                <w:kern w:val="0"/>
                <w:sz w:val="18"/>
                <w:szCs w:val="18"/>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机器人应用技术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26</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r>
              <w:rPr>
                <w:rFonts w:hint="eastAsia" w:ascii="FangSong_GB2312" w:hAnsi="宋体" w:eastAsia="FangSong_GB2312" w:cs="FangSong_GB2312"/>
                <w:color w:val="000000"/>
                <w:kern w:val="0"/>
                <w:sz w:val="18"/>
                <w:szCs w:val="18"/>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机电产品营销</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56</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48</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16</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6</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r>
      <w:tr>
        <w:tblPrEx>
          <w:tblCellMar>
            <w:top w:w="0" w:type="dxa"/>
            <w:left w:w="0" w:type="dxa"/>
            <w:bottom w:w="0" w:type="dxa"/>
            <w:right w:w="0" w:type="dxa"/>
          </w:tblCellMar>
        </w:tblPrEx>
        <w:trPr>
          <w:trHeight w:val="499"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kern w:val="0"/>
                <w:sz w:val="21"/>
                <w:szCs w:val="21"/>
              </w:rPr>
              <w:t>综合实践课程</w:t>
            </w: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both"/>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劳动教育</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40</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2</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2周</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r>
      <w:tr>
        <w:tblPrEx>
          <w:tblCellMar>
            <w:top w:w="0" w:type="dxa"/>
            <w:left w:w="0" w:type="dxa"/>
            <w:bottom w:w="0" w:type="dxa"/>
            <w:right w:w="0" w:type="dxa"/>
          </w:tblCellMar>
        </w:tblPrEx>
        <w:trPr>
          <w:trHeight w:val="499"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认知实习（万用表焊接）</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13</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r>
      <w:tr>
        <w:tblPrEx>
          <w:tblCellMar>
            <w:top w:w="0" w:type="dxa"/>
            <w:left w:w="0" w:type="dxa"/>
            <w:bottom w:w="0" w:type="dxa"/>
            <w:right w:w="0" w:type="dxa"/>
          </w:tblCellMar>
        </w:tblPrEx>
        <w:trPr>
          <w:trHeight w:val="705"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跟岗实习（金工实训、数控加工实训、企业实践）</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27</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7</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r>
      <w:tr>
        <w:tblPrEx>
          <w:tblCellMar>
            <w:top w:w="0" w:type="dxa"/>
            <w:left w:w="0" w:type="dxa"/>
            <w:bottom w:w="0" w:type="dxa"/>
            <w:right w:w="0" w:type="dxa"/>
          </w:tblCellMar>
        </w:tblPrEx>
        <w:trPr>
          <w:trHeight w:val="499"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毕业设计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13"/>
                <w:szCs w:val="13"/>
              </w:rPr>
            </w:pPr>
            <w:r>
              <w:rPr>
                <w:rFonts w:hint="eastAsia" w:ascii="仿宋" w:hAnsi="仿宋" w:eastAsia="仿宋" w:cs="仿宋"/>
                <w:kern w:val="0"/>
                <w:sz w:val="13"/>
                <w:szCs w:val="13"/>
              </w:rPr>
              <w:t>后5周</w:t>
            </w:r>
          </w:p>
        </w:tc>
      </w:tr>
      <w:tr>
        <w:tblPrEx>
          <w:tblCellMar>
            <w:top w:w="0" w:type="dxa"/>
            <w:left w:w="0" w:type="dxa"/>
            <w:bottom w:w="0" w:type="dxa"/>
            <w:right w:w="0" w:type="dxa"/>
          </w:tblCellMar>
        </w:tblPrEx>
        <w:trPr>
          <w:trHeight w:val="499"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顶岗实习</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rPr>
              <w:t>60</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5</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3"/>
                <w:szCs w:val="13"/>
              </w:rPr>
            </w:pPr>
            <w:r>
              <w:rPr>
                <w:rFonts w:hint="eastAsia" w:ascii="仿宋" w:hAnsi="仿宋" w:eastAsia="仿宋" w:cs="仿宋"/>
                <w:kern w:val="0"/>
                <w:sz w:val="13"/>
                <w:szCs w:val="13"/>
              </w:rPr>
              <w:t>16周</w:t>
            </w:r>
          </w:p>
        </w:tc>
      </w:tr>
      <w:tr>
        <w:tblPrEx>
          <w:tblCellMar>
            <w:top w:w="0" w:type="dxa"/>
            <w:left w:w="0" w:type="dxa"/>
            <w:bottom w:w="0" w:type="dxa"/>
            <w:right w:w="0" w:type="dxa"/>
          </w:tblCellMar>
        </w:tblPrEx>
        <w:trPr>
          <w:trHeight w:val="576"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小计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29</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121</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100</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20</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r>
      <w:tr>
        <w:tblPrEx>
          <w:tblCellMar>
            <w:top w:w="0" w:type="dxa"/>
            <w:left w:w="0" w:type="dxa"/>
            <w:bottom w:w="0" w:type="dxa"/>
            <w:right w:w="0" w:type="dxa"/>
          </w:tblCellMar>
        </w:tblPrEx>
        <w:trPr>
          <w:trHeight w:val="499" w:hRule="atLeast"/>
          <w:jc w:val="center"/>
        </w:trPr>
        <w:tc>
          <w:tcPr>
            <w:tcW w:w="38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val="0"/>
                <w:sz w:val="21"/>
                <w:szCs w:val="21"/>
              </w:rPr>
            </w:pPr>
            <w:r>
              <w:rPr>
                <w:rFonts w:hint="eastAsia" w:ascii="仿宋" w:hAnsi="仿宋" w:eastAsia="仿宋" w:cs="仿宋"/>
                <w:b w:val="0"/>
                <w:bCs w:val="0"/>
                <w:kern w:val="0"/>
                <w:sz w:val="21"/>
                <w:szCs w:val="21"/>
              </w:rPr>
              <w:t>选</w:t>
            </w:r>
            <w:r>
              <w:rPr>
                <w:rFonts w:hint="eastAsia" w:ascii="仿宋" w:hAnsi="仿宋" w:eastAsia="仿宋" w:cs="仿宋"/>
                <w:b w:val="0"/>
                <w:bCs w:val="0"/>
                <w:kern w:val="0"/>
                <w:sz w:val="21"/>
                <w:szCs w:val="21"/>
              </w:rPr>
              <w:br w:type="textWrapping"/>
            </w:r>
            <w:r>
              <w:rPr>
                <w:rFonts w:hint="eastAsia" w:ascii="仿宋" w:hAnsi="仿宋" w:eastAsia="仿宋" w:cs="仿宋"/>
                <w:b w:val="0"/>
                <w:bCs w:val="0"/>
                <w:kern w:val="0"/>
                <w:sz w:val="21"/>
                <w:szCs w:val="21"/>
              </w:rPr>
              <w:t>修</w:t>
            </w:r>
            <w:r>
              <w:rPr>
                <w:rFonts w:hint="eastAsia" w:ascii="仿宋" w:hAnsi="仿宋" w:eastAsia="仿宋" w:cs="仿宋"/>
                <w:b w:val="0"/>
                <w:bCs w:val="0"/>
                <w:kern w:val="0"/>
                <w:sz w:val="21"/>
                <w:szCs w:val="21"/>
              </w:rPr>
              <w:br w:type="textWrapping"/>
            </w:r>
            <w:r>
              <w:rPr>
                <w:rFonts w:hint="eastAsia" w:ascii="仿宋" w:hAnsi="仿宋" w:eastAsia="仿宋" w:cs="仿宋"/>
                <w:b w:val="0"/>
                <w:bCs w:val="0"/>
                <w:kern w:val="0"/>
                <w:sz w:val="21"/>
                <w:szCs w:val="21"/>
              </w:rPr>
              <w:t>课</w:t>
            </w:r>
          </w:p>
        </w:tc>
        <w:tc>
          <w:tcPr>
            <w:tcW w:w="37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w:t>
            </w:r>
          </w:p>
        </w:tc>
        <w:tc>
          <w:tcPr>
            <w:tcW w:w="41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w:t>
            </w:r>
          </w:p>
        </w:tc>
        <w:tc>
          <w:tcPr>
            <w:tcW w:w="221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xml:space="preserve">专业选修课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0</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499" w:hRule="atLeast"/>
          <w:jc w:val="center"/>
        </w:trPr>
        <w:tc>
          <w:tcPr>
            <w:tcW w:w="388" w:type="dxa"/>
            <w:vMerge w:val="continue"/>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val="0"/>
                <w:kern w:val="0"/>
                <w:sz w:val="21"/>
                <w:szCs w:val="21"/>
              </w:rPr>
            </w:pPr>
          </w:p>
        </w:tc>
        <w:tc>
          <w:tcPr>
            <w:tcW w:w="37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w:t>
            </w:r>
          </w:p>
        </w:tc>
        <w:tc>
          <w:tcPr>
            <w:tcW w:w="41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w:t>
            </w:r>
          </w:p>
        </w:tc>
        <w:tc>
          <w:tcPr>
            <w:tcW w:w="221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xml:space="preserve">公共选修课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80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499" w:hRule="atLeast"/>
          <w:jc w:val="center"/>
        </w:trPr>
        <w:tc>
          <w:tcPr>
            <w:tcW w:w="388" w:type="dxa"/>
            <w:vMerge w:val="continue"/>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val="0"/>
                <w:kern w:val="0"/>
                <w:sz w:val="21"/>
                <w:szCs w:val="21"/>
              </w:rPr>
            </w:pPr>
          </w:p>
        </w:tc>
        <w:tc>
          <w:tcPr>
            <w:tcW w:w="37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val="0"/>
                <w:kern w:val="0"/>
                <w:sz w:val="21"/>
                <w:szCs w:val="21"/>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小计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180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10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26</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3</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3</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3</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3</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3</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2</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必</w:t>
            </w:r>
            <w:r>
              <w:rPr>
                <w:rFonts w:hint="eastAsia" w:ascii="仿宋" w:hAnsi="仿宋" w:eastAsia="仿宋" w:cs="仿宋"/>
                <w:b w:val="0"/>
                <w:bCs w:val="0"/>
                <w:color w:val="000000"/>
                <w:kern w:val="0"/>
                <w:sz w:val="21"/>
                <w:szCs w:val="21"/>
              </w:rPr>
              <w:br w:type="textWrapping"/>
            </w:r>
            <w:r>
              <w:rPr>
                <w:rFonts w:hint="eastAsia" w:ascii="仿宋" w:hAnsi="仿宋" w:eastAsia="仿宋" w:cs="仿宋"/>
                <w:b w:val="0"/>
                <w:bCs w:val="0"/>
                <w:color w:val="000000"/>
                <w:kern w:val="0"/>
                <w:sz w:val="21"/>
                <w:szCs w:val="21"/>
              </w:rPr>
              <w:t>修</w:t>
            </w:r>
            <w:r>
              <w:rPr>
                <w:rFonts w:hint="eastAsia" w:ascii="仿宋" w:hAnsi="仿宋" w:eastAsia="仿宋" w:cs="仿宋"/>
                <w:b w:val="0"/>
                <w:bCs w:val="0"/>
                <w:color w:val="000000"/>
                <w:kern w:val="0"/>
                <w:sz w:val="21"/>
                <w:szCs w:val="21"/>
              </w:rPr>
              <w:br w:type="textWrapping"/>
            </w:r>
            <w:r>
              <w:rPr>
                <w:rFonts w:hint="eastAsia" w:ascii="仿宋" w:hAnsi="仿宋" w:eastAsia="仿宋" w:cs="仿宋"/>
                <w:b w:val="0"/>
                <w:bCs w:val="0"/>
                <w:color w:val="000000"/>
                <w:kern w:val="0"/>
                <w:sz w:val="21"/>
                <w:szCs w:val="21"/>
              </w:rPr>
              <w:t>课</w:t>
            </w:r>
          </w:p>
        </w:tc>
        <w:tc>
          <w:tcPr>
            <w:tcW w:w="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专业技能达标</w:t>
            </w: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18"/>
                <w:szCs w:val="18"/>
              </w:rPr>
              <w:t>机加工量具、元器件认识、使用</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手工制图</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照明电路的设计与安装</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电子制图</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电子仿真及制作</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15"/>
                <w:szCs w:val="15"/>
              </w:rPr>
              <w:t>三相笼型异步电动机的控制线路配盘</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15"/>
                <w:szCs w:val="15"/>
              </w:rPr>
              <w:t>机床控制线路故障检测与排查</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15"/>
                <w:szCs w:val="15"/>
              </w:rPr>
              <w:t>PLC对电动机控制系统的程序设计与线路调试</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数控加工</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0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小计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bCs/>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9</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217" w:hRule="atLeast"/>
          <w:jc w:val="center"/>
        </w:trPr>
        <w:tc>
          <w:tcPr>
            <w:tcW w:w="339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rPr>
              <w:t>合计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rPr>
              <w:t>2039</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rPr>
              <w:t>2411</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rPr>
              <w:t>500</w:t>
            </w:r>
          </w:p>
        </w:tc>
        <w:tc>
          <w:tcPr>
            <w:tcW w:w="38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260</w:t>
            </w:r>
          </w:p>
        </w:tc>
        <w:tc>
          <w:tcPr>
            <w:tcW w:w="3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bCs/>
                <w:color w:val="000000"/>
                <w:sz w:val="21"/>
                <w:szCs w:val="21"/>
              </w:rPr>
            </w:pPr>
          </w:p>
        </w:tc>
        <w:tc>
          <w:tcPr>
            <w:tcW w:w="2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bCs/>
                <w:color w:val="000000"/>
                <w:sz w:val="21"/>
                <w:szCs w:val="21"/>
              </w:rPr>
            </w:pP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26</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26</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24</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24</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20</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20</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22</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b/>
                <w:bCs/>
                <w:color w:val="000000"/>
                <w:sz w:val="21"/>
                <w:szCs w:val="21"/>
                <w:lang w:val="en-US" w:eastAsia="zh-CN"/>
              </w:rPr>
            </w:pPr>
            <w:r>
              <w:rPr>
                <w:rFonts w:hint="eastAsia" w:ascii="仿宋" w:hAnsi="仿宋" w:eastAsia="仿宋" w:cs="仿宋"/>
                <w:b/>
                <w:bCs/>
                <w:color w:val="000000"/>
                <w:kern w:val="0"/>
                <w:sz w:val="21"/>
                <w:szCs w:val="21"/>
                <w:lang w:val="en-US" w:eastAsia="zh-CN"/>
              </w:rPr>
              <w:t>18</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b/>
                <w:bCs/>
                <w:color w:val="000000"/>
                <w:sz w:val="21"/>
                <w:szCs w:val="21"/>
                <w:lang w:val="en-US" w:eastAsia="zh-CN"/>
              </w:rPr>
            </w:pPr>
            <w:r>
              <w:rPr>
                <w:rFonts w:hint="eastAsia" w:ascii="仿宋" w:hAnsi="仿宋" w:eastAsia="仿宋" w:cs="仿宋"/>
                <w:b/>
                <w:bCs/>
                <w:color w:val="000000"/>
                <w:kern w:val="0"/>
                <w:sz w:val="21"/>
                <w:szCs w:val="21"/>
                <w:lang w:val="en-US" w:eastAsia="zh-CN"/>
              </w:rPr>
              <w:t>18</w:t>
            </w:r>
          </w:p>
        </w:tc>
        <w:tc>
          <w:tcPr>
            <w:tcW w:w="37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bCs/>
                <w:color w:val="000000"/>
                <w:sz w:val="21"/>
                <w:szCs w:val="21"/>
              </w:rPr>
            </w:pPr>
          </w:p>
        </w:tc>
      </w:tr>
      <w:tr>
        <w:tblPrEx>
          <w:tblCellMar>
            <w:top w:w="0" w:type="dxa"/>
            <w:left w:w="0" w:type="dxa"/>
            <w:bottom w:w="0" w:type="dxa"/>
            <w:right w:w="0" w:type="dxa"/>
          </w:tblCellMar>
        </w:tblPrEx>
        <w:trPr>
          <w:trHeight w:val="297" w:hRule="atLeast"/>
          <w:jc w:val="center"/>
        </w:trPr>
        <w:tc>
          <w:tcPr>
            <w:tcW w:w="3399" w:type="dxa"/>
            <w:gridSpan w:val="4"/>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151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color w:val="000000"/>
                <w:sz w:val="22"/>
                <w:szCs w:val="22"/>
              </w:rPr>
            </w:pPr>
            <w:r>
              <w:rPr>
                <w:rFonts w:hint="eastAsia" w:ascii="宋体" w:hAnsi="宋体" w:cs="宋体" w:eastAsiaTheme="minorEastAsia"/>
                <w:b/>
                <w:color w:val="000000"/>
                <w:sz w:val="22"/>
                <w:szCs w:val="22"/>
              </w:rPr>
              <w:t>4950</w:t>
            </w:r>
          </w:p>
        </w:tc>
        <w:tc>
          <w:tcPr>
            <w:tcW w:w="38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2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r>
    </w:tbl>
    <w:p>
      <w:pPr>
        <w:widowControl/>
        <w:tabs>
          <w:tab w:val="center" w:pos="4201"/>
          <w:tab w:val="right" w:leader="dot" w:pos="9298"/>
        </w:tabs>
        <w:autoSpaceDE w:val="0"/>
        <w:autoSpaceDN w:val="0"/>
        <w:rPr>
          <w:rFonts w:ascii="宋体" w:hAnsi="Calibri" w:eastAsiaTheme="minorEastAsia"/>
          <w:szCs w:val="22"/>
        </w:rPr>
      </w:pPr>
    </w:p>
    <w:p>
      <w:pPr>
        <w:numPr>
          <w:ilvl w:val="0"/>
          <w:numId w:val="0"/>
        </w:numPr>
        <w:spacing w:line="560" w:lineRule="exact"/>
        <w:ind w:leftChars="128"/>
        <w:jc w:val="left"/>
        <w:rPr>
          <w:rFonts w:hint="eastAsia" w:ascii="黑体" w:hAnsi="宋体" w:eastAsia="黑体"/>
          <w:b/>
          <w:sz w:val="28"/>
          <w:szCs w:val="28"/>
        </w:rPr>
      </w:pPr>
      <w:r>
        <w:rPr>
          <w:rFonts w:hint="eastAsia" w:ascii="黑体" w:hAnsi="宋体" w:eastAsia="黑体"/>
          <w:b/>
          <w:sz w:val="28"/>
          <w:szCs w:val="28"/>
          <w:lang w:eastAsia="zh-CN"/>
        </w:rPr>
        <w:t>（四）</w:t>
      </w:r>
      <w:r>
        <w:rPr>
          <w:rFonts w:hint="eastAsia" w:ascii="黑体" w:hAnsi="宋体" w:eastAsia="黑体"/>
          <w:b/>
          <w:sz w:val="28"/>
          <w:szCs w:val="28"/>
        </w:rPr>
        <w:t>专业选修课一览表</w:t>
      </w:r>
    </w:p>
    <w:p>
      <w:pPr>
        <w:rPr>
          <w:rFonts w:eastAsiaTheme="minorEastAsia"/>
        </w:rPr>
      </w:pPr>
    </w:p>
    <w:tbl>
      <w:tblPr>
        <w:tblStyle w:val="3"/>
        <w:tblW w:w="9377" w:type="dxa"/>
        <w:jc w:val="center"/>
        <w:tblLayout w:type="fixed"/>
        <w:tblCellMar>
          <w:top w:w="0" w:type="dxa"/>
          <w:left w:w="0" w:type="dxa"/>
          <w:bottom w:w="0" w:type="dxa"/>
          <w:right w:w="0" w:type="dxa"/>
        </w:tblCellMar>
      </w:tblPr>
      <w:tblGrid>
        <w:gridCol w:w="515"/>
        <w:gridCol w:w="2397"/>
        <w:gridCol w:w="431"/>
        <w:gridCol w:w="476"/>
        <w:gridCol w:w="559"/>
        <w:gridCol w:w="399"/>
        <w:gridCol w:w="280"/>
        <w:gridCol w:w="322"/>
        <w:gridCol w:w="326"/>
        <w:gridCol w:w="408"/>
        <w:gridCol w:w="408"/>
        <w:gridCol w:w="408"/>
        <w:gridCol w:w="408"/>
        <w:gridCol w:w="408"/>
        <w:gridCol w:w="408"/>
        <w:gridCol w:w="408"/>
        <w:gridCol w:w="408"/>
        <w:gridCol w:w="408"/>
      </w:tblGrid>
      <w:tr>
        <w:tblPrEx>
          <w:tblCellMar>
            <w:top w:w="0" w:type="dxa"/>
            <w:left w:w="0" w:type="dxa"/>
            <w:bottom w:w="0" w:type="dxa"/>
            <w:right w:w="0" w:type="dxa"/>
          </w:tblCellMar>
        </w:tblPrEx>
        <w:trPr>
          <w:trHeight w:val="285" w:hRule="atLeast"/>
          <w:jc w:val="center"/>
        </w:trPr>
        <w:tc>
          <w:tcPr>
            <w:tcW w:w="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3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4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5"/>
                <w:szCs w:val="15"/>
              </w:rPr>
              <w:t>计划学时每学期20周</w:t>
            </w:r>
          </w:p>
        </w:tc>
        <w:tc>
          <w:tcPr>
            <w:tcW w:w="3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6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考核方式</w:t>
            </w:r>
          </w:p>
        </w:tc>
        <w:tc>
          <w:tcPr>
            <w:tcW w:w="3998"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CellMar>
            <w:top w:w="0" w:type="dxa"/>
            <w:left w:w="0" w:type="dxa"/>
            <w:bottom w:w="0" w:type="dxa"/>
            <w:right w:w="0" w:type="dxa"/>
          </w:tblCellMar>
        </w:tblPrEx>
        <w:trPr>
          <w:trHeight w:val="285" w:hRule="atLeast"/>
          <w:jc w:val="center"/>
        </w:trPr>
        <w:tc>
          <w:tcPr>
            <w:tcW w:w="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10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3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3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73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81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81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c>
          <w:tcPr>
            <w:tcW w:w="81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四年级</w:t>
            </w:r>
          </w:p>
        </w:tc>
        <w:tc>
          <w:tcPr>
            <w:tcW w:w="81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五年级</w:t>
            </w:r>
          </w:p>
        </w:tc>
      </w:tr>
      <w:tr>
        <w:tblPrEx>
          <w:tblCellMar>
            <w:top w:w="0" w:type="dxa"/>
            <w:left w:w="0" w:type="dxa"/>
            <w:bottom w:w="0" w:type="dxa"/>
            <w:right w:w="0" w:type="dxa"/>
          </w:tblCellMar>
        </w:tblPrEx>
        <w:trPr>
          <w:trHeight w:val="312" w:hRule="atLeast"/>
          <w:jc w:val="center"/>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b/>
                <w:color w:val="000000"/>
                <w:sz w:val="18"/>
                <w:szCs w:val="18"/>
              </w:rPr>
            </w:pPr>
          </w:p>
        </w:tc>
        <w:tc>
          <w:tcPr>
            <w:tcW w:w="23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课内实践</w:t>
            </w:r>
          </w:p>
        </w:tc>
        <w:tc>
          <w:tcPr>
            <w:tcW w:w="5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课外实践</w:t>
            </w:r>
          </w:p>
        </w:tc>
        <w:tc>
          <w:tcPr>
            <w:tcW w:w="3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73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603" w:hRule="atLeast"/>
          <w:jc w:val="center"/>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b/>
                <w:color w:val="000000"/>
                <w:sz w:val="18"/>
                <w:szCs w:val="18"/>
              </w:rPr>
            </w:pPr>
          </w:p>
        </w:tc>
        <w:tc>
          <w:tcPr>
            <w:tcW w:w="23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1</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3</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4</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5</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6</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7</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8</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9</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10</w:t>
            </w: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家装电路的设计与安装</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电气安装与维修</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电梯工程项目管理</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现代企业车间管理</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电梯选型与配置</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零部件测绘 （公差配合与测量技术）</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机电一体化系统设计</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AUTOMATION  Studio自动化系统应用</w:t>
            </w:r>
          </w:p>
        </w:tc>
        <w:tc>
          <w:tcPr>
            <w:tcW w:w="4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工业机器人应用操作（广数）</w:t>
            </w:r>
          </w:p>
        </w:tc>
        <w:tc>
          <w:tcPr>
            <w:tcW w:w="4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智能楼宇管理员</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11</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三相异步电动机绕组绕制</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plc控制系统的设计与安装（三菱）</w:t>
            </w:r>
          </w:p>
        </w:tc>
        <w:tc>
          <w:tcPr>
            <w:tcW w:w="4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13</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继-接系统的设计与安装、调试</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14</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电气系统综合故障检测与排查</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15</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传感器的综合应用</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16</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机电产品三维设计</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17</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工业机器人本体拆装</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PLC与触摸屏的综合应用（西门子）</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19</w:t>
            </w:r>
          </w:p>
        </w:tc>
        <w:tc>
          <w:tcPr>
            <w:tcW w:w="23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工业机器人应用操作（汇博）</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564" w:hRule="atLeast"/>
          <w:jc w:val="center"/>
        </w:trPr>
        <w:tc>
          <w:tcPr>
            <w:tcW w:w="2912"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eastAsia="zh-CN"/>
              </w:rPr>
              <w:t>合</w:t>
            </w:r>
            <w:r>
              <w:rPr>
                <w:rFonts w:hint="eastAsia" w:ascii="仿宋" w:hAnsi="仿宋" w:eastAsia="仿宋" w:cs="仿宋"/>
                <w:b/>
                <w:color w:val="000000"/>
                <w:kern w:val="0"/>
                <w:sz w:val="21"/>
                <w:szCs w:val="21"/>
              </w:rPr>
              <w:t xml:space="preserve">计               </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rPr>
              <w:t>100</w:t>
            </w:r>
          </w:p>
        </w:tc>
        <w:tc>
          <w:tcPr>
            <w:tcW w:w="4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180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80</w:t>
            </w:r>
          </w:p>
        </w:tc>
        <w:tc>
          <w:tcPr>
            <w:tcW w:w="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rPr>
              <w:t>18</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0</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r>
    </w:tbl>
    <w:p>
      <w:pPr>
        <w:keepNext w:val="0"/>
        <w:keepLines w:val="0"/>
        <w:pageBreakBefore w:val="0"/>
        <w:tabs>
          <w:tab w:val="left" w:pos="2175"/>
        </w:tabs>
        <w:kinsoku/>
        <w:wordWrap/>
        <w:overflowPunct/>
        <w:topLinePunct w:val="0"/>
        <w:bidi w:val="0"/>
        <w:spacing w:line="460" w:lineRule="exact"/>
        <w:textAlignment w:val="auto"/>
        <w:rPr>
          <w:rFonts w:ascii="黑体" w:hAnsi="宋体" w:eastAsia="黑体"/>
          <w:b/>
          <w:bCs/>
          <w:color w:val="000000"/>
          <w:sz w:val="28"/>
          <w:szCs w:val="28"/>
        </w:rPr>
      </w:pPr>
      <w:r>
        <w:rPr>
          <w:rFonts w:hint="eastAsia" w:ascii="黑体" w:hAnsi="宋体" w:eastAsia="黑体"/>
          <w:b/>
          <w:bCs/>
          <w:color w:val="000000"/>
          <w:sz w:val="28"/>
          <w:szCs w:val="28"/>
        </w:rPr>
        <w:t>八、专业核心课程</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1.</w:t>
      </w:r>
      <w:r>
        <w:rPr>
          <w:rFonts w:hint="eastAsia" w:ascii="黑体" w:hAnsi="黑体" w:eastAsia="黑体" w:cs="黑体"/>
          <w:b w:val="0"/>
          <w:bCs/>
          <w:sz w:val="28"/>
          <w:szCs w:val="28"/>
        </w:rPr>
        <w:t>液压与气动技术（4学分）</w:t>
      </w:r>
    </w:p>
    <w:p>
      <w:pPr>
        <w:keepNext w:val="0"/>
        <w:keepLines w:val="0"/>
        <w:pageBreakBefore w:val="0"/>
        <w:widowControl/>
        <w:tabs>
          <w:tab w:val="center" w:pos="4201"/>
          <w:tab w:val="right" w:leader="dot" w:pos="9298"/>
        </w:tabs>
        <w:kinsoku/>
        <w:wordWrap/>
        <w:overflowPunct/>
        <w:topLinePunct w:val="0"/>
        <w:autoSpaceDE w:val="0"/>
        <w:autoSpaceDN w:val="0"/>
        <w:bidi w:val="0"/>
        <w:spacing w:line="460" w:lineRule="exact"/>
        <w:ind w:firstLine="560" w:firstLineChars="200"/>
        <w:textAlignment w:val="auto"/>
        <w:rPr>
          <w:rFonts w:ascii="宋体" w:hAnsi="宋体" w:eastAsiaTheme="minorEastAsia"/>
          <w:bCs/>
          <w:sz w:val="28"/>
          <w:szCs w:val="28"/>
        </w:rPr>
      </w:pPr>
      <w:r>
        <w:rPr>
          <w:rFonts w:hint="eastAsia" w:ascii="宋体" w:hAnsi="宋体" w:eastAsiaTheme="minorEastAsia"/>
          <w:bCs/>
          <w:sz w:val="28"/>
          <w:szCs w:val="28"/>
        </w:rPr>
        <w:t>该课程是从事维修电工，机械设备维修与维护，数控加工等岗位的必修课程。通过本课程的学习，使学生系统地掌握液压与气压传动的基础知识、基本原理和基本计算方法，初步具备机电一体化产品开发，设计及技术改造的能力，具备简单机电设备的安装调试维修的能力。学生掌握液压与气动系统的基本操作规程，能对液压与气动系统进行基本设计安装调试和维护，能对基本系统进行简单的故障分析与排除。</w:t>
      </w:r>
    </w:p>
    <w:p>
      <w:pPr>
        <w:keepNext w:val="0"/>
        <w:keepLines w:val="0"/>
        <w:pageBreakBefore w:val="0"/>
        <w:widowControl/>
        <w:tabs>
          <w:tab w:val="center" w:pos="4201"/>
          <w:tab w:val="right" w:leader="dot" w:pos="9298"/>
        </w:tabs>
        <w:kinsoku/>
        <w:wordWrap/>
        <w:overflowPunct/>
        <w:topLinePunct w:val="0"/>
        <w:autoSpaceDE w:val="0"/>
        <w:autoSpaceDN w:val="0"/>
        <w:bidi w:val="0"/>
        <w:spacing w:line="460" w:lineRule="exact"/>
        <w:ind w:firstLine="420" w:firstLineChars="200"/>
        <w:textAlignment w:val="auto"/>
        <w:rPr>
          <w:rFonts w:ascii="宋体" w:hAnsi="Calibri" w:eastAsiaTheme="minorEastAsia"/>
          <w:szCs w:val="22"/>
        </w:rPr>
      </w:pPr>
      <w:r>
        <w:rPr>
          <w:rFonts w:ascii="宋体" w:hAnsi="Calibri" w:eastAsiaTheme="minorEastAsia"/>
          <w:szCs w:val="22"/>
        </w:rPr>
        <w:t xml:space="preserve">  </w:t>
      </w:r>
      <w:r>
        <w:rPr>
          <w:rFonts w:hint="eastAsia" w:ascii="宋体" w:hAnsi="宋体" w:eastAsiaTheme="minorEastAsia"/>
          <w:bCs/>
          <w:sz w:val="28"/>
          <w:szCs w:val="28"/>
        </w:rPr>
        <w:t>课程主要内容：本课程主要讲授液压与气压传动的基础知识和基本计算方法，液压与气动元件的工作原理、特点及应用、液压与气动元件在设备和生产线上的应用，液压与气动元件的正确选用和使用方法。</w:t>
      </w:r>
    </w:p>
    <w:p>
      <w:pPr>
        <w:keepNext w:val="0"/>
        <w:keepLines w:val="0"/>
        <w:pageBreakBefore w:val="0"/>
        <w:numPr>
          <w:ilvl w:val="0"/>
          <w:numId w:val="0"/>
        </w:numPr>
        <w:kinsoku/>
        <w:wordWrap/>
        <w:overflowPunct/>
        <w:topLinePunct w:val="0"/>
        <w:bidi w:val="0"/>
        <w:spacing w:line="460" w:lineRule="exact"/>
        <w:ind w:leftChars="0" w:firstLine="560" w:firstLineChars="200"/>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lang w:val="en-US" w:eastAsia="zh-CN"/>
        </w:rPr>
        <w:t>2.</w:t>
      </w:r>
      <w:r>
        <w:rPr>
          <w:rFonts w:hint="eastAsia" w:ascii="黑体" w:hAnsi="黑体" w:eastAsia="黑体" w:cs="黑体"/>
          <w:b w:val="0"/>
          <w:bCs/>
          <w:color w:val="000000"/>
          <w:sz w:val="28"/>
          <w:szCs w:val="28"/>
        </w:rPr>
        <w:t>机械制造技术（4学分）</w:t>
      </w:r>
    </w:p>
    <w:p>
      <w:pPr>
        <w:keepNext w:val="0"/>
        <w:keepLines w:val="0"/>
        <w:pageBreakBefore w:val="0"/>
        <w:kinsoku/>
        <w:wordWrap/>
        <w:overflowPunct/>
        <w:topLinePunct w:val="0"/>
        <w:bidi w:val="0"/>
        <w:spacing w:line="460" w:lineRule="exact"/>
        <w:textAlignment w:val="auto"/>
        <w:rPr>
          <w:rFonts w:ascii="宋体" w:hAnsi="宋体" w:eastAsiaTheme="minorEastAsia"/>
          <w:bCs/>
          <w:sz w:val="28"/>
          <w:szCs w:val="28"/>
        </w:rPr>
      </w:pPr>
      <w:r>
        <w:rPr>
          <w:rFonts w:hint="eastAsia" w:ascii="宋体" w:hAnsi="宋体" w:eastAsiaTheme="minorEastAsia"/>
          <w:bCs/>
          <w:sz w:val="28"/>
          <w:szCs w:val="28"/>
        </w:rPr>
        <w:t xml:space="preserve">    该课程使学生了解机械加工制造的全过程，掌握机械制造基础知识和基本技能，熟悉各类型机械加工机床的性能特点，能熟练识读机械加工图纸，能够正确使用常用的工量具，具有制定零件加工方案，编制零件制造工艺的能力，具有分析和选用机械零部件及简单机械传动装置的能力。培养学生一丝不苟、精益求精、认真负责、爱岗敬业的工匠精神和持之以恒的工作作风。</w:t>
      </w:r>
    </w:p>
    <w:p>
      <w:pPr>
        <w:keepNext w:val="0"/>
        <w:keepLines w:val="0"/>
        <w:pageBreakBefore w:val="0"/>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课程主要内容：本课程主要讲授机械制造的基础知识和基本技能、机械加工的材料特点及其热处理方法、公差与配合、常用机构及机械传动、各种机加工原理与方法等。</w:t>
      </w:r>
    </w:p>
    <w:p>
      <w:pPr>
        <w:keepNext w:val="0"/>
        <w:keepLines w:val="0"/>
        <w:pageBreakBefore w:val="0"/>
        <w:numPr>
          <w:ilvl w:val="0"/>
          <w:numId w:val="0"/>
        </w:numPr>
        <w:kinsoku/>
        <w:wordWrap/>
        <w:overflowPunct/>
        <w:topLinePunct w:val="0"/>
        <w:bidi w:val="0"/>
        <w:spacing w:line="460" w:lineRule="exact"/>
        <w:ind w:leftChars="0" w:firstLine="560" w:firstLineChars="200"/>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lang w:val="en-US" w:eastAsia="zh-CN"/>
        </w:rPr>
        <w:t>3.</w:t>
      </w:r>
      <w:r>
        <w:rPr>
          <w:rFonts w:hint="eastAsia" w:ascii="黑体" w:hAnsi="黑体" w:eastAsia="黑体" w:cs="黑体"/>
          <w:b w:val="0"/>
          <w:bCs/>
          <w:color w:val="000000"/>
          <w:sz w:val="28"/>
          <w:szCs w:val="28"/>
        </w:rPr>
        <w:t>机械设计（4学分）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eastAsiaTheme="minorEastAsia"/>
          <w:bCs/>
          <w:sz w:val="28"/>
          <w:szCs w:val="28"/>
        </w:rPr>
      </w:pPr>
      <w:r>
        <w:rPr>
          <w:rFonts w:hint="eastAsia" w:ascii="宋体" w:hAnsi="宋体" w:eastAsiaTheme="minorEastAsia"/>
          <w:bCs/>
          <w:sz w:val="28"/>
          <w:szCs w:val="28"/>
        </w:rPr>
        <w:t xml:space="preserve">该课程使学生要掌握通用机械零、部件的设计原理和设计方法，掌握机械设计的一般规律，具有综合运用所学知识研究改进或开发新的基础件的能力和设计一般机械传动装置或简单机械的能力。培养学生树立正确的设计思想、勇于创新、勇于探索， 培养学生一丝不苟、精益求精、认真负责、爱岗敬业的工匠精神和持之以恒的工作作风。                                             </w:t>
      </w:r>
      <w:r>
        <w:rPr>
          <w:rFonts w:ascii="宋体" w:hAnsi="宋体" w:eastAsiaTheme="minorEastAsia"/>
          <w:bCs/>
          <w:sz w:val="28"/>
          <w:szCs w:val="28"/>
        </w:rPr>
        <w:t xml:space="preserve">       </w:t>
      </w:r>
      <w:r>
        <w:rPr>
          <w:rFonts w:hint="eastAsia" w:ascii="宋体" w:hAnsi="宋体" w:eastAsiaTheme="minorEastAsia"/>
          <w:bCs/>
          <w:sz w:val="28"/>
          <w:szCs w:val="28"/>
        </w:rPr>
        <w:t xml:space="preserve"> </w:t>
      </w:r>
      <w:r>
        <w:rPr>
          <w:rFonts w:ascii="宋体" w:hAnsi="宋体" w:eastAsiaTheme="minorEastAsia"/>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eastAsiaTheme="minorEastAsia"/>
          <w:b/>
          <w:color w:val="000000"/>
          <w:sz w:val="28"/>
          <w:szCs w:val="28"/>
        </w:rPr>
      </w:pPr>
      <w:r>
        <w:rPr>
          <w:rFonts w:hint="eastAsia" w:ascii="宋体" w:hAnsi="宋体" w:eastAsiaTheme="minorEastAsia"/>
          <w:bCs/>
          <w:sz w:val="28"/>
          <w:szCs w:val="28"/>
        </w:rPr>
        <w:t xml:space="preserve">课程的主要内容：本课程主要讲授 常用机构的工作原理组成及特点、通用机构的分析和设计的基本方法、通用机械零件的工作原理结构及特点、通用机械零件的选用和设计的基本方法。  </w:t>
      </w:r>
      <w:r>
        <w:rPr>
          <w:rFonts w:hint="eastAsia" w:ascii="宋体" w:hAnsi="宋体" w:cs="宋体" w:eastAsiaTheme="minorEastAsia"/>
          <w:b/>
          <w:color w:val="000000"/>
          <w:sz w:val="28"/>
          <w:szCs w:val="28"/>
        </w:rPr>
        <w:t xml:space="preserve">    </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lang w:val="en-US" w:eastAsia="zh-CN"/>
        </w:rPr>
        <w:t>4.</w:t>
      </w:r>
      <w:r>
        <w:rPr>
          <w:rFonts w:hint="eastAsia" w:ascii="黑体" w:hAnsi="黑体" w:eastAsia="黑体" w:cs="黑体"/>
          <w:b w:val="0"/>
          <w:bCs/>
          <w:color w:val="000000"/>
          <w:sz w:val="28"/>
          <w:szCs w:val="28"/>
        </w:rPr>
        <w:t>传感器应用技术（4学分）</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该课程是一门多学科交叉的专业课程,通过学习和实训，使学生了解传感器在检测系统中的应用，掌握信号传感、信号处理、信号转换的整个过程，培养学生使用各类传感器的能力和工程应用方法，了解传感器技术的发展动向。</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课程主要内容：本课程主要讲授各类传感器的工作原理、结构、测量电路和应用方法，涉及压力、振动、位移、温度、转速等常见物理量的检测。</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5.</w:t>
      </w:r>
      <w:r>
        <w:rPr>
          <w:rFonts w:hint="eastAsia" w:ascii="黑体" w:hAnsi="黑体" w:eastAsia="黑体" w:cs="黑体"/>
          <w:b w:val="0"/>
          <w:bCs w:val="0"/>
          <w:color w:val="000000"/>
          <w:sz w:val="28"/>
          <w:szCs w:val="28"/>
        </w:rPr>
        <w:t>工厂电气控制设备（16学分）</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该课程是学生考取中级维修电工证的主修课程之一,通过本课程的学习，使学生具备中级维修电工所必需的设备控制系统安装、调试及维护方面的基础知识和基本技能。</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课程主要内容</w:t>
      </w:r>
      <w:r>
        <w:rPr>
          <w:rFonts w:ascii="宋体" w:hAnsi="宋体" w:eastAsiaTheme="minorEastAsia"/>
          <w:bCs/>
          <w:sz w:val="28"/>
          <w:szCs w:val="28"/>
        </w:rPr>
        <w:t>：</w:t>
      </w:r>
      <w:r>
        <w:rPr>
          <w:rFonts w:hint="eastAsia" w:ascii="宋体" w:hAnsi="宋体" w:eastAsiaTheme="minorEastAsia"/>
          <w:bCs/>
          <w:sz w:val="28"/>
          <w:szCs w:val="28"/>
        </w:rPr>
        <w:t>常用低压电器的功能、结构、原理、选用与维修方法；交流电动机控制电路的工作原理，并要求学生熟练进行安装、调试与维修；直流电动机控制电路的工作原理，并要求学生熟练进行安装、调试与维修；机床电气控制电路的分析方法，要求学生理解典型机床的电气控制系统的工作原理，并能熟练进行安装、调试。</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6.</w:t>
      </w:r>
      <w:r>
        <w:rPr>
          <w:rFonts w:hint="eastAsia" w:ascii="黑体" w:hAnsi="黑体" w:eastAsia="黑体" w:cs="黑体"/>
          <w:b w:val="0"/>
          <w:bCs w:val="0"/>
          <w:color w:val="000000"/>
          <w:sz w:val="28"/>
          <w:szCs w:val="28"/>
        </w:rPr>
        <w:t>供配电技术（4学分）</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该课程使学生能够掌握电工识图的方法，高低压成套的开关柜的组装。实现高低压配电所的运行维护。大中小工厂的电压的选择。认识高低压供配电系统，掌握高低压线路的继电保护的原理，会进行简单的负荷计算，掌握安全用电的基本知识，为考取中级维修电工打下坚实的基础。</w:t>
      </w:r>
    </w:p>
    <w:p>
      <w:pPr>
        <w:keepNext w:val="0"/>
        <w:keepLines w:val="0"/>
        <w:pageBreakBefore w:val="0"/>
        <w:widowControl w:val="0"/>
        <w:tabs>
          <w:tab w:val="left" w:pos="2175"/>
        </w:tabs>
        <w:kinsoku/>
        <w:wordWrap/>
        <w:overflowPunct/>
        <w:topLinePunct w:val="0"/>
        <w:autoSpaceDE/>
        <w:autoSpaceDN/>
        <w:bidi w:val="0"/>
        <w:adjustRightInd/>
        <w:snapToGrid/>
        <w:spacing w:line="460" w:lineRule="exact"/>
        <w:ind w:firstLine="560" w:firstLineChars="200"/>
        <w:textAlignment w:val="auto"/>
        <w:rPr>
          <w:rFonts w:ascii="宋体" w:hAnsi="宋体" w:eastAsiaTheme="minorEastAsia"/>
          <w:bCs/>
          <w:sz w:val="28"/>
          <w:szCs w:val="28"/>
        </w:rPr>
      </w:pPr>
      <w:r>
        <w:rPr>
          <w:rFonts w:hint="eastAsia" w:ascii="宋体" w:hAnsi="宋体" w:eastAsiaTheme="minorEastAsia"/>
          <w:bCs/>
          <w:sz w:val="28"/>
          <w:szCs w:val="28"/>
        </w:rPr>
        <w:t>课程主要内容：本课程主要讲授的内容有：高低压配电系统，高低压电气设备，电气系统图，电气装置图，端子排图，柜背面接线图，高低压线路的敷设及导线的选择，高低压线路的继电保护，特殊的电气设备如：备用电源自动投入装置，自动重合闸装置。负荷计算，安全用电，防雷，接地，安全用电的制度措施，倒闸操作的原则，节约电能等知识。</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7.</w:t>
      </w:r>
      <w:r>
        <w:rPr>
          <w:rFonts w:hint="eastAsia" w:ascii="黑体" w:hAnsi="黑体" w:eastAsia="黑体" w:cs="黑体"/>
          <w:b w:val="0"/>
          <w:bCs/>
          <w:sz w:val="28"/>
          <w:szCs w:val="28"/>
        </w:rPr>
        <w:t>PLC与变频器应用技术（8学分）</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该课程通过学习和训练，</w:t>
      </w:r>
      <w:r>
        <w:rPr>
          <w:rFonts w:ascii="宋体" w:hAnsi="宋体" w:eastAsiaTheme="minorEastAsia"/>
          <w:bCs/>
          <w:sz w:val="28"/>
          <w:szCs w:val="28"/>
        </w:rPr>
        <w:t>培养</w:t>
      </w:r>
      <w:r>
        <w:rPr>
          <w:rFonts w:hint="eastAsia" w:ascii="宋体" w:hAnsi="宋体" w:eastAsiaTheme="minorEastAsia"/>
          <w:bCs/>
          <w:sz w:val="28"/>
          <w:szCs w:val="28"/>
        </w:rPr>
        <w:t>学生熟悉PLC的基础知识，掌握PLC的指令系统和编程方法；能对生产现场各类机械设备的电气控制要求进行分析，并能提出PLC解决方案，开展PLC系统的设计、调试工作；面对PLC控制的各类机械设备，具备诊断、处理常见故障的能力。</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课程的主要内容：本课程主要讲授PLC的基本结构、工作原理、主要性能指标、应用情况、发展趋势、地址分配、指令系统；三相交流异步电动机PLC控制系统的程序设计、硬件电路设计、安装及调试；显示与循环控制系统的程序设计、硬件电路设计、安装与调试；机械手控制系统的软件与硬件设计、安装与调试等内容以及变频器、触摸屏的基本应用。</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8.</w:t>
      </w:r>
      <w:r>
        <w:rPr>
          <w:rFonts w:hint="eastAsia" w:ascii="黑体" w:hAnsi="黑体" w:eastAsia="黑体" w:cs="黑体"/>
          <w:b w:val="0"/>
          <w:bCs/>
          <w:sz w:val="28"/>
          <w:szCs w:val="28"/>
        </w:rPr>
        <w:t>单片机应用技术（6学分）</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ascii="宋体" w:hAnsi="宋体" w:eastAsiaTheme="minorEastAsia"/>
          <w:bCs/>
          <w:sz w:val="28"/>
          <w:szCs w:val="28"/>
        </w:rPr>
      </w:pPr>
      <w:r>
        <w:rPr>
          <w:rFonts w:hint="eastAsia" w:ascii="宋体" w:hAnsi="宋体" w:eastAsiaTheme="minorEastAsia"/>
          <w:bCs/>
          <w:sz w:val="28"/>
          <w:szCs w:val="28"/>
        </w:rPr>
        <w:t>该课程时学生掌握单片机应用系统设计的基本理论与基本技能，掌握单片机系统各资源的设计、单片机编程方法和调试方法，了解单片机在测量、控制等电子技术领域的应用。</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eastAsiaTheme="minorEastAsia"/>
          <w:b/>
          <w:bCs/>
          <w:sz w:val="28"/>
          <w:szCs w:val="28"/>
        </w:rPr>
      </w:pPr>
      <w:r>
        <w:rPr>
          <w:rFonts w:hint="eastAsia" w:ascii="宋体" w:hAnsi="宋体" w:eastAsiaTheme="minorEastAsia"/>
          <w:bCs/>
          <w:sz w:val="28"/>
          <w:szCs w:val="28"/>
        </w:rPr>
        <w:t>课程主要内容：本课程主要讲授单片机应用原理，硬件接口技术，C语言软件编程，单片机应用系统开发与调试技术等</w:t>
      </w:r>
      <w:r>
        <w:rPr>
          <w:rFonts w:hint="eastAsia" w:ascii="宋体" w:hAnsi="宋体" w:eastAsiaTheme="minorEastAsia"/>
          <w:bCs/>
          <w:szCs w:val="21"/>
        </w:rPr>
        <w:t>。</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9.</w:t>
      </w:r>
      <w:r>
        <w:rPr>
          <w:rFonts w:hint="eastAsia" w:ascii="黑体" w:hAnsi="黑体" w:eastAsia="黑体" w:cs="黑体"/>
          <w:b w:val="0"/>
          <w:bCs w:val="0"/>
          <w:sz w:val="28"/>
          <w:szCs w:val="28"/>
        </w:rPr>
        <w:t>机床电路的故障排除（4学分）</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该课程是中级维修电工实操考核的主考项目之一。通过本课程的学习，使学生具备中级维修电工所必需的设备控制系统维护与故障排查方面的基础知识和基本技能。</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课程主要内容：本课程按照难度和要求从低到高的顺序分为CA6140、电动葫芦、z35及X62W、磨床及镗床等六个项目的故障检测与排查。通过学习要求学生能理解并自觉遵守安全用电规范；能正确使用电工工具； 能正确操作各种常用的低压电器，会更换、会选用，对常见故障会维 修、处理；能阅读一般设备的电气控制系统图，能正确地使用专用术语、准确描述故障现象，能利用电工工具对一定难度的综合故障进行排查处理；掌握设备控制线路的分析方法。</w:t>
      </w:r>
    </w:p>
    <w:p>
      <w:pPr>
        <w:keepNext w:val="0"/>
        <w:keepLines w:val="0"/>
        <w:pageBreakBefore w:val="0"/>
        <w:numPr>
          <w:ilvl w:val="0"/>
          <w:numId w:val="3"/>
        </w:numPr>
        <w:kinsoku/>
        <w:wordWrap/>
        <w:overflowPunct/>
        <w:topLinePunct w:val="0"/>
        <w:bidi w:val="0"/>
        <w:spacing w:line="460" w:lineRule="exact"/>
        <w:textAlignment w:val="auto"/>
        <w:rPr>
          <w:rFonts w:hint="eastAsia" w:ascii="黑体" w:hAnsi="黑体" w:eastAsia="黑体" w:cs="黑体"/>
          <w:b/>
          <w:bCs/>
          <w:sz w:val="28"/>
          <w:szCs w:val="28"/>
        </w:rPr>
      </w:pPr>
      <w:r>
        <w:rPr>
          <w:rFonts w:hint="eastAsia" w:ascii="黑体" w:hAnsi="黑体" w:eastAsia="黑体" w:cs="黑体"/>
          <w:b/>
          <w:bCs/>
          <w:sz w:val="28"/>
          <w:szCs w:val="28"/>
        </w:rPr>
        <w:t>实施保障：</w:t>
      </w:r>
    </w:p>
    <w:p>
      <w:pPr>
        <w:keepNext w:val="0"/>
        <w:keepLines w:val="0"/>
        <w:pageBreakBefore w:val="0"/>
        <w:numPr>
          <w:ilvl w:val="0"/>
          <w:numId w:val="0"/>
        </w:numPr>
        <w:kinsoku/>
        <w:wordWrap/>
        <w:overflowPunct/>
        <w:topLinePunct w:val="0"/>
        <w:bidi w:val="0"/>
        <w:adjustRightInd w:val="0"/>
        <w:snapToGrid w:val="0"/>
        <w:spacing w:line="460" w:lineRule="exact"/>
        <w:ind w:firstLine="280" w:firstLineChars="1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（一）</w:t>
      </w:r>
      <w:r>
        <w:rPr>
          <w:rFonts w:hint="eastAsia" w:ascii="黑体" w:hAnsi="黑体" w:eastAsia="黑体" w:cs="黑体"/>
          <w:b w:val="0"/>
          <w:bCs w:val="0"/>
          <w:sz w:val="28"/>
          <w:szCs w:val="28"/>
        </w:rPr>
        <w:t>师资队伍</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jc w:val="left"/>
        <w:textAlignment w:val="auto"/>
        <w:rPr>
          <w:rFonts w:hint="eastAsia" w:ascii="宋体" w:hAnsi="宋体" w:eastAsiaTheme="minorEastAsia"/>
          <w:bCs/>
          <w:color w:val="000000"/>
          <w:sz w:val="28"/>
          <w:szCs w:val="28"/>
        </w:rPr>
      </w:pPr>
      <w:r>
        <w:rPr>
          <w:rFonts w:hint="eastAsia" w:ascii="宋体" w:hAnsi="宋体" w:eastAsiaTheme="minorEastAsia"/>
          <w:bCs/>
          <w:color w:val="000000"/>
          <w:sz w:val="28"/>
          <w:szCs w:val="28"/>
        </w:rPr>
        <w:t>机电一体化专业（自动化</w:t>
      </w:r>
      <w:r>
        <w:rPr>
          <w:rFonts w:ascii="宋体" w:hAnsi="宋体" w:eastAsiaTheme="minorEastAsia"/>
          <w:bCs/>
          <w:color w:val="000000"/>
          <w:sz w:val="28"/>
          <w:szCs w:val="28"/>
        </w:rPr>
        <w:t>生产线技术</w:t>
      </w:r>
      <w:r>
        <w:rPr>
          <w:rFonts w:hint="eastAsia" w:ascii="宋体" w:hAnsi="宋体" w:eastAsiaTheme="minorEastAsia"/>
          <w:bCs/>
          <w:color w:val="000000"/>
          <w:sz w:val="28"/>
          <w:szCs w:val="28"/>
        </w:rPr>
        <w:t>方向）共有专任教师14名，兼职教师6名。其中具有副高职称5名，高级工程师4名，工程师2名，讲师6名；所有老师具备“双师”素质，具体如下表。</w:t>
      </w:r>
    </w:p>
    <w:p>
      <w:pPr>
        <w:pStyle w:val="2"/>
      </w:pPr>
    </w:p>
    <w:tbl>
      <w:tblPr>
        <w:tblStyle w:val="3"/>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975"/>
        <w:gridCol w:w="2566"/>
        <w:gridCol w:w="1514"/>
        <w:gridCol w:w="1804"/>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582" w:type="dxa"/>
            <w:vAlign w:val="center"/>
          </w:tcPr>
          <w:p>
            <w:pPr>
              <w:spacing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属性</w:t>
            </w:r>
          </w:p>
        </w:tc>
        <w:tc>
          <w:tcPr>
            <w:tcW w:w="975" w:type="dxa"/>
            <w:vAlign w:val="center"/>
          </w:tcPr>
          <w:p>
            <w:pPr>
              <w:spacing w:line="400" w:lineRule="exact"/>
              <w:jc w:val="both"/>
              <w:rPr>
                <w:rFonts w:hint="eastAsia" w:ascii="宋体" w:hAnsi="宋体" w:eastAsia="宋体" w:cs="宋体"/>
                <w:color w:val="000000"/>
                <w:szCs w:val="21"/>
              </w:rPr>
            </w:pPr>
            <w:r>
              <w:rPr>
                <w:rFonts w:hint="eastAsia" w:ascii="宋体" w:hAnsi="宋体" w:eastAsia="宋体" w:cs="宋体"/>
                <w:color w:val="000000"/>
                <w:szCs w:val="21"/>
              </w:rPr>
              <w:t>姓名</w:t>
            </w:r>
          </w:p>
        </w:tc>
        <w:tc>
          <w:tcPr>
            <w:tcW w:w="2566" w:type="dxa"/>
            <w:vAlign w:val="center"/>
          </w:tcPr>
          <w:p>
            <w:pPr>
              <w:spacing w:line="400" w:lineRule="exact"/>
              <w:jc w:val="both"/>
              <w:rPr>
                <w:rFonts w:hint="eastAsia" w:ascii="宋体" w:hAnsi="宋体" w:eastAsia="宋体" w:cs="宋体"/>
                <w:color w:val="000000"/>
                <w:szCs w:val="21"/>
              </w:rPr>
            </w:pPr>
            <w:r>
              <w:rPr>
                <w:rFonts w:hint="eastAsia" w:ascii="宋体" w:hAnsi="宋体" w:eastAsia="宋体" w:cs="宋体"/>
                <w:color w:val="000000"/>
                <w:szCs w:val="21"/>
              </w:rPr>
              <w:t>单位（部门）</w:t>
            </w:r>
          </w:p>
        </w:tc>
        <w:tc>
          <w:tcPr>
            <w:tcW w:w="1514" w:type="dxa"/>
            <w:vAlign w:val="center"/>
          </w:tcPr>
          <w:p>
            <w:pPr>
              <w:spacing w:line="400" w:lineRule="exact"/>
              <w:jc w:val="both"/>
              <w:rPr>
                <w:rFonts w:hint="eastAsia" w:ascii="宋体" w:hAnsi="宋体" w:eastAsia="宋体" w:cs="宋体"/>
                <w:color w:val="000000"/>
                <w:szCs w:val="21"/>
              </w:rPr>
            </w:pPr>
            <w:r>
              <w:rPr>
                <w:rFonts w:hint="eastAsia" w:ascii="宋体" w:hAnsi="宋体" w:eastAsia="宋体" w:cs="宋体"/>
                <w:color w:val="000000"/>
                <w:szCs w:val="21"/>
              </w:rPr>
              <w:t>专业</w:t>
            </w:r>
          </w:p>
        </w:tc>
        <w:tc>
          <w:tcPr>
            <w:tcW w:w="1804" w:type="dxa"/>
            <w:vAlign w:val="center"/>
          </w:tcPr>
          <w:p>
            <w:pPr>
              <w:spacing w:line="400" w:lineRule="exact"/>
              <w:jc w:val="both"/>
              <w:rPr>
                <w:rFonts w:hint="eastAsia" w:ascii="宋体" w:hAnsi="宋体" w:eastAsia="宋体" w:cs="宋体"/>
                <w:color w:val="000000"/>
                <w:szCs w:val="21"/>
              </w:rPr>
            </w:pPr>
            <w:r>
              <w:rPr>
                <w:rFonts w:hint="eastAsia" w:ascii="宋体" w:hAnsi="宋体" w:eastAsia="宋体" w:cs="宋体"/>
                <w:color w:val="000000"/>
                <w:szCs w:val="21"/>
              </w:rPr>
              <w:t>职称/职业资格证书</w:t>
            </w:r>
          </w:p>
        </w:tc>
        <w:tc>
          <w:tcPr>
            <w:tcW w:w="1853" w:type="dxa"/>
            <w:vAlign w:val="center"/>
          </w:tcPr>
          <w:p>
            <w:pPr>
              <w:spacing w:line="400" w:lineRule="exact"/>
              <w:jc w:val="both"/>
              <w:rPr>
                <w:rFonts w:hint="eastAsia" w:ascii="宋体" w:hAnsi="宋体" w:eastAsia="宋体" w:cs="宋体"/>
                <w:color w:val="000000"/>
                <w:szCs w:val="21"/>
              </w:rPr>
            </w:pPr>
            <w:r>
              <w:rPr>
                <w:rFonts w:hint="eastAsia" w:ascii="宋体" w:hAnsi="宋体" w:eastAsia="宋体" w:cs="宋体"/>
                <w:color w:val="000000"/>
                <w:szCs w:val="21"/>
              </w:rPr>
              <w:t>是否双师型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restart"/>
            <w:vAlign w:val="center"/>
          </w:tcPr>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专职教师</w:t>
            </w: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刘云</w:t>
            </w:r>
          </w:p>
        </w:tc>
        <w:tc>
          <w:tcPr>
            <w:tcW w:w="2566"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宁夏民族职业技术学院</w:t>
            </w:r>
          </w:p>
        </w:tc>
        <w:tc>
          <w:tcPr>
            <w:tcW w:w="1514"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物理教育</w:t>
            </w:r>
          </w:p>
        </w:tc>
        <w:tc>
          <w:tcPr>
            <w:tcW w:w="1804"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讲师</w:t>
            </w:r>
          </w:p>
        </w:tc>
        <w:tc>
          <w:tcPr>
            <w:tcW w:w="1853"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李海荣</w:t>
            </w:r>
          </w:p>
        </w:tc>
        <w:tc>
          <w:tcPr>
            <w:tcW w:w="2566"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机电一体化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副教授</w:t>
            </w:r>
          </w:p>
        </w:tc>
        <w:tc>
          <w:tcPr>
            <w:tcW w:w="1853"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梁娟</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color w:val="000000"/>
                <w:sz w:val="15"/>
                <w:szCs w:val="15"/>
              </w:rPr>
              <w:t>机械制造工艺与设备</w:t>
            </w:r>
          </w:p>
        </w:tc>
        <w:tc>
          <w:tcPr>
            <w:tcW w:w="180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讲师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邵华</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电气自动化</w:t>
            </w:r>
          </w:p>
        </w:tc>
        <w:tc>
          <w:tcPr>
            <w:tcW w:w="1804"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助教</w:t>
            </w:r>
          </w:p>
        </w:tc>
        <w:tc>
          <w:tcPr>
            <w:tcW w:w="1853"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马国良</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物理教育</w:t>
            </w:r>
          </w:p>
        </w:tc>
        <w:tc>
          <w:tcPr>
            <w:tcW w:w="180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副教授</w:t>
            </w:r>
          </w:p>
        </w:tc>
        <w:tc>
          <w:tcPr>
            <w:tcW w:w="1853"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刘莹</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机电一体化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副教授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王洪明</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物理教育</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副教授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范立荣</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机电一体化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讲师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马国兵</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现代教育技术</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讲师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马丽娜</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电气工程及其自动化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讲师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贾佳</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电气自动化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讲师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郭晓</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机械工程及自动化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讲师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徐春荣</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机械电子工程</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助教</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马莉娜</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物理教育</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助教</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restart"/>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兼职教师</w:t>
            </w:r>
          </w:p>
        </w:tc>
        <w:tc>
          <w:tcPr>
            <w:tcW w:w="975" w:type="dxa"/>
            <w:vAlign w:val="center"/>
          </w:tcPr>
          <w:p>
            <w:pPr>
              <w:jc w:val="center"/>
              <w:rPr>
                <w:rFonts w:hint="eastAsia" w:ascii="宋体" w:hAnsi="宋体" w:eastAsia="宋体" w:cs="宋体"/>
                <w:szCs w:val="21"/>
              </w:rPr>
            </w:pPr>
            <w:r>
              <w:rPr>
                <w:rFonts w:hint="eastAsia" w:ascii="宋体" w:hAnsi="宋体" w:eastAsia="宋体" w:cs="宋体"/>
                <w:szCs w:val="21"/>
              </w:rPr>
              <w:t>施翔</w:t>
            </w:r>
          </w:p>
        </w:tc>
        <w:tc>
          <w:tcPr>
            <w:tcW w:w="2566" w:type="dxa"/>
            <w:vAlign w:val="center"/>
          </w:tcPr>
          <w:p>
            <w:pPr>
              <w:jc w:val="center"/>
              <w:rPr>
                <w:rFonts w:hint="eastAsia" w:ascii="宋体" w:hAnsi="宋体" w:eastAsia="宋体" w:cs="宋体"/>
                <w:sz w:val="15"/>
                <w:szCs w:val="15"/>
              </w:rPr>
            </w:pPr>
            <w:r>
              <w:rPr>
                <w:rFonts w:hint="eastAsia" w:ascii="宋体" w:hAnsi="宋体" w:eastAsia="宋体" w:cs="宋体"/>
                <w:sz w:val="15"/>
                <w:szCs w:val="15"/>
              </w:rPr>
              <w:t>宁夏银星吴忠仪表流体有限公司</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自动化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工程师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jc w:val="center"/>
              <w:rPr>
                <w:rFonts w:hint="eastAsia" w:ascii="宋体" w:hAnsi="宋体" w:eastAsia="宋体" w:cs="宋体"/>
                <w:szCs w:val="21"/>
              </w:rPr>
            </w:pPr>
            <w:r>
              <w:rPr>
                <w:rFonts w:hint="eastAsia" w:ascii="宋体" w:hAnsi="宋体" w:eastAsia="宋体" w:cs="宋体"/>
                <w:szCs w:val="21"/>
              </w:rPr>
              <w:t>曹玉柱</w:t>
            </w:r>
          </w:p>
        </w:tc>
        <w:tc>
          <w:tcPr>
            <w:tcW w:w="2566" w:type="dxa"/>
            <w:vAlign w:val="center"/>
          </w:tcPr>
          <w:p>
            <w:pPr>
              <w:jc w:val="center"/>
              <w:rPr>
                <w:rFonts w:hint="eastAsia" w:ascii="宋体" w:hAnsi="宋体" w:eastAsia="宋体" w:cs="宋体"/>
                <w:sz w:val="15"/>
                <w:szCs w:val="15"/>
              </w:rPr>
            </w:pPr>
            <w:r>
              <w:rPr>
                <w:rFonts w:hint="eastAsia" w:ascii="宋体" w:hAnsi="宋体" w:eastAsia="宋体" w:cs="宋体"/>
                <w:sz w:val="15"/>
                <w:szCs w:val="15"/>
              </w:rPr>
              <w:t>宁夏大有电气有限公司</w:t>
            </w:r>
          </w:p>
        </w:tc>
        <w:tc>
          <w:tcPr>
            <w:tcW w:w="151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自动化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高级工程师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jc w:val="center"/>
              <w:rPr>
                <w:rFonts w:hint="eastAsia" w:ascii="宋体" w:hAnsi="宋体" w:eastAsia="宋体" w:cs="宋体"/>
                <w:szCs w:val="21"/>
              </w:rPr>
            </w:pPr>
            <w:r>
              <w:rPr>
                <w:rFonts w:hint="eastAsia" w:ascii="宋体" w:hAnsi="宋体" w:eastAsia="宋体" w:cs="宋体"/>
                <w:szCs w:val="21"/>
              </w:rPr>
              <w:t>王北平</w:t>
            </w:r>
          </w:p>
        </w:tc>
        <w:tc>
          <w:tcPr>
            <w:tcW w:w="2566" w:type="dxa"/>
            <w:vAlign w:val="center"/>
          </w:tcPr>
          <w:p>
            <w:pPr>
              <w:jc w:val="center"/>
              <w:rPr>
                <w:rFonts w:hint="eastAsia" w:ascii="宋体" w:hAnsi="宋体" w:eastAsia="宋体" w:cs="宋体"/>
                <w:sz w:val="15"/>
                <w:szCs w:val="15"/>
              </w:rPr>
            </w:pPr>
            <w:r>
              <w:rPr>
                <w:rFonts w:hint="eastAsia" w:ascii="宋体" w:hAnsi="宋体" w:eastAsia="宋体" w:cs="宋体"/>
                <w:sz w:val="15"/>
                <w:szCs w:val="15"/>
              </w:rPr>
              <w:t>宁夏银星吴忠仪表流体有限公司</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自动化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高级工程师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szCs w:val="21"/>
              </w:rPr>
              <w:t>李儒强</w:t>
            </w:r>
          </w:p>
        </w:tc>
        <w:tc>
          <w:tcPr>
            <w:tcW w:w="2566" w:type="dxa"/>
            <w:vAlign w:val="center"/>
          </w:tcPr>
          <w:p>
            <w:pPr>
              <w:spacing w:line="400" w:lineRule="exact"/>
              <w:rPr>
                <w:rFonts w:hint="eastAsia" w:ascii="宋体" w:hAnsi="宋体" w:eastAsia="宋体" w:cs="宋体"/>
                <w:color w:val="000000"/>
                <w:szCs w:val="21"/>
              </w:rPr>
            </w:pPr>
            <w:r>
              <w:rPr>
                <w:rFonts w:hint="eastAsia" w:ascii="宋体" w:hAnsi="宋体" w:eastAsia="宋体" w:cs="宋体"/>
                <w:szCs w:val="21"/>
              </w:rPr>
              <w:t>青铜峡汇高科技有限公司</w:t>
            </w:r>
          </w:p>
        </w:tc>
        <w:tc>
          <w:tcPr>
            <w:tcW w:w="1514"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机器人</w:t>
            </w:r>
          </w:p>
        </w:tc>
        <w:tc>
          <w:tcPr>
            <w:tcW w:w="1804"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szCs w:val="21"/>
              </w:rPr>
              <w:t>高级工程师</w:t>
            </w:r>
          </w:p>
        </w:tc>
        <w:tc>
          <w:tcPr>
            <w:tcW w:w="1853"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rPr>
                <w:rFonts w:hint="eastAsia" w:ascii="宋体" w:hAnsi="宋体" w:eastAsia="宋体" w:cs="宋体"/>
                <w:szCs w:val="21"/>
              </w:rPr>
            </w:pPr>
            <w:r>
              <w:rPr>
                <w:rFonts w:hint="eastAsia" w:ascii="宋体" w:hAnsi="宋体" w:eastAsia="宋体" w:cs="宋体"/>
                <w:szCs w:val="21"/>
              </w:rPr>
              <w:t>杨耀臣</w:t>
            </w:r>
          </w:p>
        </w:tc>
        <w:tc>
          <w:tcPr>
            <w:tcW w:w="2566" w:type="dxa"/>
            <w:vAlign w:val="center"/>
          </w:tcPr>
          <w:p>
            <w:pPr>
              <w:rPr>
                <w:rFonts w:hint="eastAsia" w:ascii="宋体" w:hAnsi="宋体" w:eastAsia="宋体" w:cs="宋体"/>
                <w:szCs w:val="21"/>
              </w:rPr>
            </w:pPr>
            <w:r>
              <w:rPr>
                <w:rFonts w:hint="eastAsia" w:ascii="宋体" w:hAnsi="宋体" w:eastAsia="宋体" w:cs="宋体"/>
                <w:szCs w:val="21"/>
              </w:rPr>
              <w:t>青铜峡职教中心</w:t>
            </w:r>
          </w:p>
        </w:tc>
        <w:tc>
          <w:tcPr>
            <w:tcW w:w="1514" w:type="dxa"/>
            <w:vAlign w:val="center"/>
          </w:tcPr>
          <w:p>
            <w:pPr>
              <w:rPr>
                <w:rFonts w:hint="eastAsia" w:ascii="宋体" w:hAnsi="宋体" w:eastAsia="宋体" w:cs="宋体"/>
                <w:szCs w:val="21"/>
              </w:rPr>
            </w:pPr>
            <w:r>
              <w:rPr>
                <w:rFonts w:hint="eastAsia" w:ascii="宋体" w:hAnsi="宋体" w:eastAsia="宋体" w:cs="宋体"/>
                <w:color w:val="000000"/>
                <w:szCs w:val="21"/>
              </w:rPr>
              <w:t>自动化</w:t>
            </w:r>
          </w:p>
        </w:tc>
        <w:tc>
          <w:tcPr>
            <w:tcW w:w="1804" w:type="dxa"/>
            <w:vAlign w:val="center"/>
          </w:tcPr>
          <w:p>
            <w:pPr>
              <w:rPr>
                <w:rFonts w:hint="eastAsia" w:ascii="宋体" w:hAnsi="宋体" w:eastAsia="宋体" w:cs="宋体"/>
                <w:szCs w:val="21"/>
              </w:rPr>
            </w:pPr>
            <w:r>
              <w:rPr>
                <w:rFonts w:hint="eastAsia" w:ascii="宋体" w:hAnsi="宋体" w:eastAsia="宋体" w:cs="宋体"/>
                <w:szCs w:val="21"/>
              </w:rPr>
              <w:t>高级工（维修电工）</w:t>
            </w:r>
          </w:p>
        </w:tc>
        <w:tc>
          <w:tcPr>
            <w:tcW w:w="1853" w:type="dxa"/>
          </w:tcPr>
          <w:p>
            <w:pPr>
              <w:jc w:val="center"/>
              <w:rPr>
                <w:rFonts w:hint="eastAsia" w:ascii="宋体" w:hAnsi="宋体" w:eastAsia="宋体" w:cs="宋体"/>
                <w:szCs w:val="21"/>
              </w:rPr>
            </w:pPr>
            <w:r>
              <w:rPr>
                <w:rFonts w:hint="eastAsia" w:ascii="宋体" w:hAnsi="宋体" w:eastAsia="宋体" w:cs="宋体"/>
                <w:szCs w:val="21"/>
              </w:rPr>
              <w:t>是</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Chars="0" w:firstLine="280" w:firstLineChars="100"/>
        <w:textAlignment w:val="auto"/>
        <w:rPr>
          <w:rFonts w:hint="eastAsia" w:ascii="黑体" w:hAnsi="黑体" w:eastAsia="黑体" w:cs="黑体"/>
          <w:sz w:val="28"/>
          <w:szCs w:val="28"/>
        </w:rPr>
      </w:pPr>
      <w:r>
        <w:rPr>
          <w:rFonts w:hint="eastAsia" w:ascii="黑体" w:hAnsi="黑体" w:eastAsia="黑体" w:cs="黑体"/>
          <w:sz w:val="28"/>
          <w:szCs w:val="28"/>
          <w:lang w:eastAsia="zh-CN"/>
        </w:rPr>
        <w:t>（二）</w:t>
      </w:r>
      <w:r>
        <w:rPr>
          <w:rFonts w:hint="eastAsia" w:ascii="黑体" w:hAnsi="黑体" w:eastAsia="黑体" w:cs="黑体"/>
          <w:sz w:val="28"/>
          <w:szCs w:val="28"/>
        </w:rPr>
        <w:t>教材</w:t>
      </w:r>
      <w:r>
        <w:rPr>
          <w:rFonts w:hint="eastAsia" w:ascii="黑体" w:hAnsi="黑体" w:eastAsia="黑体" w:cs="黑体"/>
          <w:sz w:val="28"/>
          <w:szCs w:val="28"/>
          <w:lang w:eastAsia="zh-CN"/>
        </w:rPr>
        <w:t>选</w:t>
      </w:r>
      <w:r>
        <w:rPr>
          <w:rFonts w:hint="eastAsia" w:ascii="黑体" w:hAnsi="黑体" w:eastAsia="黑体" w:cs="黑体"/>
          <w:sz w:val="28"/>
          <w:szCs w:val="28"/>
        </w:rPr>
        <w:t>用</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宋体" w:hAnsi="宋体" w:cs="宋体" w:eastAsiaTheme="minorEastAsia"/>
          <w:sz w:val="28"/>
          <w:szCs w:val="28"/>
        </w:rPr>
      </w:pPr>
      <w:r>
        <w:rPr>
          <w:rFonts w:hint="eastAsia" w:ascii="宋体" w:hAnsi="宋体" w:cs="宋体" w:eastAsiaTheme="minorEastAsia"/>
          <w:sz w:val="28"/>
          <w:szCs w:val="28"/>
        </w:rPr>
        <w:t>按照国家规定选用优质教材。</w:t>
      </w:r>
    </w:p>
    <w:p>
      <w:pPr>
        <w:keepNext w:val="0"/>
        <w:keepLines w:val="0"/>
        <w:pageBreakBefore w:val="0"/>
        <w:widowControl w:val="0"/>
        <w:kinsoku/>
        <w:wordWrap/>
        <w:overflowPunct/>
        <w:topLinePunct w:val="0"/>
        <w:autoSpaceDE/>
        <w:autoSpaceDN/>
        <w:bidi w:val="0"/>
        <w:adjustRightInd w:val="0"/>
        <w:snapToGrid w:val="0"/>
        <w:spacing w:line="460" w:lineRule="exact"/>
        <w:ind w:firstLine="280" w:firstLineChars="100"/>
        <w:textAlignment w:val="auto"/>
        <w:rPr>
          <w:rFonts w:hint="eastAsia" w:ascii="黑体" w:hAnsi="黑体" w:eastAsia="黑体" w:cs="黑体"/>
          <w:sz w:val="28"/>
          <w:szCs w:val="28"/>
        </w:rPr>
      </w:pPr>
      <w:r>
        <w:rPr>
          <w:rFonts w:hint="eastAsia" w:ascii="黑体" w:hAnsi="黑体" w:eastAsia="黑体" w:cs="黑体"/>
          <w:sz w:val="28"/>
          <w:szCs w:val="28"/>
        </w:rPr>
        <w:t>（三）教学条件</w:t>
      </w:r>
    </w:p>
    <w:p>
      <w:pPr>
        <w:keepNext w:val="0"/>
        <w:keepLines w:val="0"/>
        <w:pageBreakBefore w:val="0"/>
        <w:widowControl w:val="0"/>
        <w:kinsoku/>
        <w:wordWrap/>
        <w:overflowPunct/>
        <w:topLinePunct w:val="0"/>
        <w:autoSpaceDE/>
        <w:autoSpaceDN/>
        <w:bidi w:val="0"/>
        <w:adjustRightInd w:val="0"/>
        <w:snapToGrid w:val="0"/>
        <w:spacing w:line="460" w:lineRule="exact"/>
        <w:ind w:firstLine="562" w:firstLineChars="200"/>
        <w:textAlignment w:val="auto"/>
        <w:rPr>
          <w:rFonts w:ascii="宋体" w:hAnsi="宋体" w:cs="宋体" w:eastAsiaTheme="minorEastAsia"/>
          <w:b/>
          <w:bCs/>
          <w:sz w:val="28"/>
          <w:szCs w:val="28"/>
        </w:rPr>
      </w:pPr>
      <w:r>
        <w:rPr>
          <w:rFonts w:hint="eastAsia" w:ascii="宋体" w:hAnsi="宋体" w:cs="宋体" w:eastAsiaTheme="minorEastAsia"/>
          <w:b/>
          <w:bCs/>
          <w:sz w:val="28"/>
          <w:szCs w:val="28"/>
        </w:rPr>
        <w:t>1.校内实训设施</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宋体" w:hAnsi="宋体" w:eastAsiaTheme="minorEastAsia"/>
          <w:bCs/>
          <w:color w:val="000000"/>
          <w:sz w:val="28"/>
          <w:szCs w:val="28"/>
        </w:rPr>
      </w:pPr>
      <w:r>
        <w:rPr>
          <w:rFonts w:hint="eastAsia" w:ascii="宋体" w:hAnsi="宋体" w:eastAsiaTheme="minorEastAsia"/>
          <w:bCs/>
          <w:color w:val="000000"/>
          <w:sz w:val="28"/>
          <w:szCs w:val="28"/>
        </w:rPr>
        <w:t>为在“工学结合”培养模式下实施“双证融合”的人才培养方案，根据机电一体化技术专业岗位能力需要，建设四大实训中心，即：机械加工实训中心、数控技术实训中心、虚拟仿真实训中心、专项技能实训中心。完成各类基础实训、专项技能实训、专业综合职业技能等实训项目。金工实训基地完成钳工基本技能、车工、铣工、焊工基本操作技能实训；数控技术实训基地完成现代加工技术训练；专项技能实训中心为实现基本职业技能的培养提供有效途径；机电一体化综合职业技能实训中心为实现以真实工作任务为载体的综合职业能力训练提供有效途径。具体校内实训室建设情况如下表：</w:t>
      </w:r>
    </w:p>
    <w:p>
      <w:pPr>
        <w:pStyle w:val="2"/>
        <w:rPr>
          <w:rFonts w:hint="eastAsia"/>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1545"/>
        <w:gridCol w:w="4354"/>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rPr>
        <w:tc>
          <w:tcPr>
            <w:tcW w:w="690"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545" w:type="dxa"/>
            <w:vAlign w:val="center"/>
          </w:tcPr>
          <w:p>
            <w:pPr>
              <w:widowControl/>
              <w:adjustRightInd w:val="0"/>
              <w:snapToGrid w:val="0"/>
              <w:spacing w:line="320" w:lineRule="exact"/>
              <w:ind w:firstLine="315" w:firstLineChars="150"/>
              <w:jc w:val="center"/>
              <w:rPr>
                <w:rFonts w:hint="eastAsia" w:ascii="宋体" w:hAnsi="宋体" w:eastAsia="宋体" w:cs="宋体"/>
                <w:kern w:val="0"/>
                <w:sz w:val="21"/>
                <w:szCs w:val="21"/>
              </w:rPr>
            </w:pPr>
            <w:r>
              <w:rPr>
                <w:rFonts w:hint="eastAsia" w:ascii="宋体" w:hAnsi="宋体" w:eastAsia="宋体" w:cs="宋体"/>
                <w:kern w:val="0"/>
                <w:sz w:val="21"/>
                <w:szCs w:val="21"/>
              </w:rPr>
              <w:t>实训中心名称</w:t>
            </w:r>
          </w:p>
        </w:tc>
        <w:tc>
          <w:tcPr>
            <w:tcW w:w="4354"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实训设备</w:t>
            </w:r>
          </w:p>
        </w:tc>
        <w:tc>
          <w:tcPr>
            <w:tcW w:w="2151"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开展实训课程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690"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545"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机械加工实训中心</w:t>
            </w:r>
          </w:p>
        </w:tc>
        <w:tc>
          <w:tcPr>
            <w:tcW w:w="4354" w:type="dxa"/>
            <w:vAlign w:val="center"/>
          </w:tcPr>
          <w:p>
            <w:pPr>
              <w:widowControl/>
              <w:adjustRightInd w:val="0"/>
              <w:snapToGrid w:val="0"/>
              <w:spacing w:line="32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钳工工作台、台虎钳、台钻、画线平板、画线方箱，配套辅具、工具、量具；</w:t>
            </w:r>
          </w:p>
          <w:p>
            <w:pPr>
              <w:widowControl/>
              <w:adjustRightInd w:val="0"/>
              <w:snapToGrid w:val="0"/>
              <w:spacing w:line="32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卧式车床、平口钳、砂轮机，配套辅具、工具、量具等；</w:t>
            </w:r>
          </w:p>
          <w:p>
            <w:pPr>
              <w:widowControl/>
              <w:adjustRightInd w:val="0"/>
              <w:snapToGrid w:val="0"/>
              <w:spacing w:line="32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焊接工位（12个），配备了BX1-400型号的普通焊机、BX6-250型号的普通焊机以及NBC-500型号的二氧化碳气体保护焊机。</w:t>
            </w:r>
          </w:p>
        </w:tc>
        <w:tc>
          <w:tcPr>
            <w:tcW w:w="2151" w:type="dxa"/>
            <w:vAlign w:val="center"/>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钳工基本技能实训</w:t>
            </w:r>
          </w:p>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车工基本技能实训</w:t>
            </w:r>
          </w:p>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焊工基本操作实训。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690"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545"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数控技术实训中心</w:t>
            </w:r>
          </w:p>
        </w:tc>
        <w:tc>
          <w:tcPr>
            <w:tcW w:w="4354" w:type="dxa"/>
            <w:vAlign w:val="center"/>
          </w:tcPr>
          <w:p>
            <w:pPr>
              <w:widowControl/>
              <w:adjustRightInd w:val="0"/>
              <w:snapToGrid w:val="0"/>
              <w:spacing w:line="32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CAD/CAM专用机房、立式升降台铣床、数控车床、数控铣床、分度头、平口钳、砂轮机，配套辅具、工具、量具等；</w:t>
            </w:r>
          </w:p>
          <w:p>
            <w:pPr>
              <w:widowControl/>
              <w:adjustRightInd w:val="0"/>
              <w:snapToGrid w:val="0"/>
              <w:spacing w:line="32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特种加工实训室主要设备有数控雕刻机、数控线切割机床、电火花机床，</w:t>
            </w:r>
          </w:p>
        </w:tc>
        <w:tc>
          <w:tcPr>
            <w:tcW w:w="2151" w:type="dxa"/>
            <w:vAlign w:val="center"/>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CAD/CAM</w:t>
            </w:r>
          </w:p>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数控机工实训</w:t>
            </w:r>
          </w:p>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数控机床维修</w:t>
            </w:r>
          </w:p>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数控金属切削实训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690"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545"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液压与气动实训中心</w:t>
            </w:r>
          </w:p>
        </w:tc>
        <w:tc>
          <w:tcPr>
            <w:tcW w:w="4354" w:type="dxa"/>
            <w:vAlign w:val="center"/>
          </w:tcPr>
          <w:p>
            <w:pPr>
              <w:widowControl/>
              <w:adjustRightInd w:val="0"/>
              <w:snapToGrid w:val="0"/>
              <w:spacing w:line="32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配备THPHDW-01液压与气动综合实训平台，液压元件模块、叠加阀实训模块、气动元件模块、电气控制模块、液压与气动仿真软件、测控仪表、装调工具、实训配件、电脑桌等</w:t>
            </w:r>
          </w:p>
        </w:tc>
        <w:tc>
          <w:tcPr>
            <w:tcW w:w="2151" w:type="dxa"/>
            <w:vAlign w:val="center"/>
          </w:tcPr>
          <w:p>
            <w:pPr>
              <w:widowControl/>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rPr>
              <w:t>液压与气压传动技术液压传动与控制</w:t>
            </w:r>
          </w:p>
          <w:p>
            <w:pPr>
              <w:widowControl/>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rPr>
              <w:t>液压与PLC技术</w:t>
            </w:r>
          </w:p>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sz w:val="21"/>
                <w:szCs w:val="21"/>
              </w:rPr>
              <w:t>气动与PLC技术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690"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545"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电气控制实训中心</w:t>
            </w:r>
          </w:p>
        </w:tc>
        <w:tc>
          <w:tcPr>
            <w:tcW w:w="4354" w:type="dxa"/>
            <w:vAlign w:val="center"/>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电梯电气系统实训平台、传感器与过程控制实验实训室、单片机综合开发实验实训室、电机与拖动实验实训室、多功能电子智能开发实验实训室、柔性加工及仓储机器人实训室、维修电工实验实训室</w:t>
            </w:r>
          </w:p>
        </w:tc>
        <w:tc>
          <w:tcPr>
            <w:tcW w:w="2151" w:type="dxa"/>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维修电工实</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单片机应用技术实训</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机电设备故障诊断与维修实训</w:t>
            </w:r>
          </w:p>
          <w:p>
            <w:pPr>
              <w:jc w:val="left"/>
              <w:rPr>
                <w:rFonts w:hint="eastAsia" w:ascii="宋体" w:hAnsi="宋体" w:eastAsia="宋体" w:cs="宋体"/>
                <w:kern w:val="0"/>
                <w:sz w:val="21"/>
                <w:szCs w:val="21"/>
              </w:rPr>
            </w:pPr>
          </w:p>
        </w:tc>
      </w:tr>
    </w:tbl>
    <w:p>
      <w:pPr>
        <w:adjustRightInd w:val="0"/>
        <w:snapToGrid w:val="0"/>
        <w:spacing w:line="560" w:lineRule="exact"/>
        <w:ind w:firstLine="560" w:firstLineChars="200"/>
        <w:jc w:val="center"/>
        <w:rPr>
          <w:rFonts w:ascii="宋体" w:hAnsi="宋体" w:eastAsiaTheme="minorEastAsia"/>
          <w:bCs/>
          <w:color w:val="000000"/>
          <w:sz w:val="28"/>
          <w:szCs w:val="28"/>
        </w:rPr>
      </w:pPr>
      <w:r>
        <w:rPr>
          <w:rFonts w:hint="eastAsia" w:ascii="宋体" w:hAnsi="宋体" w:eastAsiaTheme="minorEastAsia"/>
          <w:bCs/>
          <w:color w:val="000000"/>
          <w:sz w:val="28"/>
          <w:szCs w:val="28"/>
        </w:rPr>
        <w:t>校内</w:t>
      </w:r>
      <w:r>
        <w:rPr>
          <w:rFonts w:ascii="宋体" w:hAnsi="宋体" w:eastAsiaTheme="minorEastAsia"/>
          <w:bCs/>
          <w:color w:val="000000"/>
          <w:sz w:val="28"/>
          <w:szCs w:val="28"/>
        </w:rPr>
        <w:t>实训室</w:t>
      </w:r>
      <w:r>
        <w:rPr>
          <w:rFonts w:hint="eastAsia" w:ascii="宋体" w:hAnsi="宋体" w:eastAsiaTheme="minorEastAsia"/>
          <w:bCs/>
          <w:color w:val="000000"/>
          <w:sz w:val="28"/>
          <w:szCs w:val="28"/>
        </w:rPr>
        <w:t>一览表</w:t>
      </w:r>
    </w:p>
    <w:p>
      <w:pPr>
        <w:rPr>
          <w:rFonts w:eastAsiaTheme="minorEastAsia"/>
        </w:rPr>
      </w:pPr>
    </w:p>
    <w:tbl>
      <w:tblPr>
        <w:tblStyle w:val="3"/>
        <w:tblW w:w="0" w:type="auto"/>
        <w:jc w:val="center"/>
        <w:tblLayout w:type="fixed"/>
        <w:tblCellMar>
          <w:top w:w="0" w:type="dxa"/>
          <w:left w:w="108" w:type="dxa"/>
          <w:bottom w:w="0" w:type="dxa"/>
          <w:right w:w="108" w:type="dxa"/>
        </w:tblCellMar>
      </w:tblPr>
      <w:tblGrid>
        <w:gridCol w:w="714"/>
        <w:gridCol w:w="3093"/>
        <w:gridCol w:w="718"/>
        <w:gridCol w:w="2117"/>
        <w:gridCol w:w="2118"/>
      </w:tblGrid>
      <w:tr>
        <w:tblPrEx>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3093" w:type="dxa"/>
            <w:tcBorders>
              <w:top w:val="single" w:color="auto" w:sz="4" w:space="0"/>
              <w:left w:val="nil"/>
              <w:bottom w:val="single" w:color="auto" w:sz="4" w:space="0"/>
              <w:right w:val="single" w:color="auto" w:sz="4" w:space="0"/>
            </w:tcBorders>
            <w:vAlign w:val="center"/>
          </w:tcPr>
          <w:p>
            <w:pPr>
              <w:snapToGrid w:val="0"/>
              <w:ind w:firstLine="630" w:firstLineChars="300"/>
              <w:jc w:val="left"/>
              <w:rPr>
                <w:rFonts w:hint="eastAsia" w:ascii="宋体" w:hAnsi="宋体" w:eastAsia="宋体" w:cs="宋体"/>
                <w:kern w:val="0"/>
                <w:sz w:val="21"/>
                <w:szCs w:val="21"/>
              </w:rPr>
            </w:pPr>
            <w:r>
              <w:rPr>
                <w:rFonts w:hint="eastAsia" w:ascii="宋体" w:hAnsi="宋体" w:eastAsia="宋体" w:cs="宋体"/>
                <w:kern w:val="0"/>
                <w:sz w:val="21"/>
                <w:szCs w:val="21"/>
              </w:rPr>
              <w:t>实践基地名称</w:t>
            </w:r>
          </w:p>
        </w:tc>
        <w:tc>
          <w:tcPr>
            <w:tcW w:w="718" w:type="dxa"/>
            <w:tcBorders>
              <w:top w:val="single" w:color="auto" w:sz="4" w:space="0"/>
              <w:left w:val="nil"/>
              <w:bottom w:val="single" w:color="auto" w:sz="4" w:space="0"/>
              <w:right w:val="single" w:color="auto" w:sz="4" w:space="0"/>
            </w:tcBorders>
            <w:vAlign w:val="center"/>
          </w:tcPr>
          <w:p>
            <w:pPr>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总数</w:t>
            </w:r>
          </w:p>
        </w:tc>
        <w:tc>
          <w:tcPr>
            <w:tcW w:w="2117" w:type="dxa"/>
            <w:tcBorders>
              <w:top w:val="single" w:color="auto" w:sz="4" w:space="0"/>
              <w:left w:val="nil"/>
              <w:bottom w:val="single" w:color="auto" w:sz="4" w:space="0"/>
              <w:right w:val="single" w:color="auto" w:sz="4" w:space="0"/>
            </w:tcBorders>
            <w:vAlign w:val="center"/>
          </w:tcPr>
          <w:p>
            <w:pPr>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面向主要专业</w:t>
            </w:r>
          </w:p>
        </w:tc>
        <w:tc>
          <w:tcPr>
            <w:tcW w:w="2118" w:type="dxa"/>
            <w:tcBorders>
              <w:top w:val="single" w:color="auto" w:sz="4" w:space="0"/>
              <w:left w:val="nil"/>
              <w:bottom w:val="single" w:color="auto" w:sz="4" w:space="0"/>
              <w:right w:val="single" w:color="auto" w:sz="4" w:space="0"/>
            </w:tcBorders>
            <w:vAlign w:val="center"/>
          </w:tcPr>
          <w:p>
            <w:pPr>
              <w:snapToGrid w:val="0"/>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支持部门</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CAD/CAM专用机房</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省级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传感器与过程控制实验实训室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单片机综合开发实验实训室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电机与拖动实验实训室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多功能电子智能开发实验实训室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焊工实训车间</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加工中心</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省级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普通机床加工车间</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省级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钳工实训车间</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省级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柔性加工及仓储机器人实训室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省级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数控机床电气控制示教机</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数控车间加工车间</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14</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数模电子技术实训室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通信原理综合实验实训室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维修电工实验实训室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bl>
    <w:p>
      <w:pPr>
        <w:keepNext w:val="0"/>
        <w:keepLines w:val="0"/>
        <w:pageBreakBefore w:val="0"/>
        <w:widowControl w:val="0"/>
        <w:kinsoku/>
        <w:wordWrap/>
        <w:overflowPunct/>
        <w:topLinePunct w:val="0"/>
        <w:autoSpaceDE/>
        <w:autoSpaceDN/>
        <w:bidi w:val="0"/>
        <w:adjustRightInd w:val="0"/>
        <w:snapToGrid w:val="0"/>
        <w:spacing w:line="460" w:lineRule="exact"/>
        <w:ind w:firstLine="562" w:firstLineChars="200"/>
        <w:textAlignment w:val="auto"/>
        <w:rPr>
          <w:rFonts w:ascii="宋体" w:hAnsi="宋体" w:cs="宋体" w:eastAsiaTheme="minorEastAsia"/>
          <w:b/>
          <w:bCs/>
          <w:sz w:val="28"/>
          <w:szCs w:val="28"/>
        </w:rPr>
      </w:pPr>
      <w:r>
        <w:rPr>
          <w:rFonts w:hint="eastAsia" w:ascii="宋体" w:hAnsi="宋体" w:cs="宋体" w:eastAsiaTheme="minorEastAsia"/>
          <w:b/>
          <w:bCs/>
          <w:sz w:val="28"/>
          <w:szCs w:val="28"/>
        </w:rPr>
        <w:t>2.校外实训基地</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宋体" w:hAnsi="宋体" w:eastAsiaTheme="minorEastAsia"/>
          <w:bCs/>
          <w:color w:val="000000"/>
          <w:sz w:val="28"/>
          <w:szCs w:val="28"/>
        </w:rPr>
      </w:pPr>
      <w:r>
        <w:rPr>
          <w:rFonts w:hint="eastAsia" w:ascii="宋体" w:hAnsi="宋体" w:eastAsiaTheme="minorEastAsia"/>
          <w:sz w:val="28"/>
          <w:szCs w:val="28"/>
        </w:rPr>
        <w:t>具有较稳定的校外实训实习基地</w:t>
      </w:r>
      <w:r>
        <w:rPr>
          <w:rFonts w:hint="eastAsia" w:ascii="宋体" w:hAnsi="宋体" w:eastAsiaTheme="minorEastAsia"/>
          <w:bCs/>
          <w:color w:val="000000"/>
          <w:sz w:val="28"/>
          <w:szCs w:val="28"/>
        </w:rPr>
        <w:t>12个，合作企业20个，</w:t>
      </w:r>
      <w:r>
        <w:rPr>
          <w:rFonts w:hint="eastAsia" w:ascii="宋体" w:hAnsi="宋体" w:eastAsiaTheme="minorEastAsia"/>
          <w:sz w:val="28"/>
          <w:szCs w:val="28"/>
        </w:rPr>
        <w:t>能够开展机电一体化专业实习实训活动；合作企业能够配备相应数量的指导教师对学生实习进行指导和管理，可接纳一定规模的学生实习。</w:t>
      </w:r>
      <w:r>
        <w:rPr>
          <w:rFonts w:hint="eastAsia" w:ascii="宋体" w:hAnsi="宋体" w:eastAsiaTheme="minorEastAsia"/>
          <w:bCs/>
          <w:color w:val="000000"/>
          <w:sz w:val="28"/>
          <w:szCs w:val="28"/>
        </w:rPr>
        <w:t>具体校外实训室建设情况如下表：</w:t>
      </w:r>
    </w:p>
    <w:tbl>
      <w:tblPr>
        <w:tblStyle w:val="3"/>
        <w:tblpPr w:leftFromText="180" w:rightFromText="180" w:vertAnchor="text" w:horzAnchor="page" w:tblpXSpec="center" w:tblpY="555"/>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143"/>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序号</w:t>
            </w:r>
          </w:p>
        </w:tc>
        <w:tc>
          <w:tcPr>
            <w:tcW w:w="41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校外实习实训基地名称</w:t>
            </w:r>
          </w:p>
        </w:tc>
        <w:tc>
          <w:tcPr>
            <w:tcW w:w="40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吴忠仪表有限公司</w:t>
            </w:r>
          </w:p>
        </w:tc>
        <w:tc>
          <w:tcPr>
            <w:tcW w:w="4035" w:type="dxa"/>
            <w:vMerge w:val="restart"/>
            <w:tcBorders>
              <w:top w:val="single" w:color="auto" w:sz="4" w:space="0"/>
              <w:left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机电一体化技术专业的教学及科研、教师/学生岗位实践锻炼及学生就业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宁夏万兴机械有限公司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3</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吴忠好运焊机有限公司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4</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青铜峡杭潇轮毂有限公司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吴忠市中创仪表流体控制有限公司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6</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青铜峡铝业股份有限公司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7</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宁夏恒丰纺织科技有限公司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8</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宁夏银星吴忠仪表流体控制有限公司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9</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宁夏伊利股份有限公司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10</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银川隆基科技股份有限公司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11</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吴忠黄河电焊机厂</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12</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宁夏运达风电股份有限公司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13</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宁夏瑞科能源集团</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14</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青铜峡汇高科技股份有限公司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15</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宁夏京澳电梯有限公司、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16</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宁夏西子电梯有限公司</w:t>
            </w:r>
          </w:p>
        </w:tc>
        <w:tc>
          <w:tcPr>
            <w:tcW w:w="4035" w:type="dxa"/>
            <w:vMerge w:val="continue"/>
            <w:tcBorders>
              <w:left w:val="single" w:color="auto" w:sz="4" w:space="0"/>
              <w:bottom w:val="single" w:color="auto" w:sz="4" w:space="0"/>
              <w:right w:val="single" w:color="auto" w:sz="4" w:space="0"/>
            </w:tcBorders>
            <w:vAlign w:val="center"/>
          </w:tcPr>
          <w:p>
            <w:pPr>
              <w:jc w:val="left"/>
              <w:rPr>
                <w:rFonts w:hint="eastAsia" w:ascii="宋体" w:hAnsi="宋体" w:eastAsia="宋体" w:cs="宋体"/>
                <w:sz w:val="21"/>
                <w:szCs w:val="21"/>
              </w:rPr>
            </w:pPr>
          </w:p>
        </w:tc>
      </w:tr>
    </w:tbl>
    <w:p>
      <w:pPr>
        <w:keepNext/>
        <w:keepLines/>
        <w:pageBreakBefore w:val="0"/>
        <w:kinsoku/>
        <w:wordWrap/>
        <w:overflowPunct/>
        <w:topLinePunct w:val="0"/>
        <w:bidi w:val="0"/>
        <w:adjustRightInd/>
        <w:snapToGrid/>
        <w:spacing w:beforeLines="50" w:afterLines="50" w:line="540" w:lineRule="exact"/>
        <w:ind w:firstLine="321" w:firstLineChars="100"/>
        <w:textAlignment w:val="auto"/>
        <w:outlineLvl w:val="0"/>
        <w:rPr>
          <w:rFonts w:hint="eastAsia" w:ascii="黑体" w:hAnsi="宋体" w:eastAsia="黑体"/>
          <w:b/>
          <w:bCs/>
          <w:kern w:val="44"/>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B6DEF"/>
    <w:multiLevelType w:val="singleLevel"/>
    <w:tmpl w:val="AFEB6DEF"/>
    <w:lvl w:ilvl="0" w:tentative="0">
      <w:start w:val="1"/>
      <w:numFmt w:val="chineseCounting"/>
      <w:suff w:val="nothing"/>
      <w:lvlText w:val="（%1）"/>
      <w:lvlJc w:val="left"/>
      <w:rPr>
        <w:rFonts w:hint="eastAsia"/>
      </w:rPr>
    </w:lvl>
  </w:abstractNum>
  <w:abstractNum w:abstractNumId="1">
    <w:nsid w:val="B319A4B2"/>
    <w:multiLevelType w:val="singleLevel"/>
    <w:tmpl w:val="B319A4B2"/>
    <w:lvl w:ilvl="0" w:tentative="0">
      <w:start w:val="9"/>
      <w:numFmt w:val="chineseCounting"/>
      <w:suff w:val="nothing"/>
      <w:lvlText w:val="%1、"/>
      <w:lvlJc w:val="left"/>
      <w:rPr>
        <w:rFonts w:hint="eastAsia"/>
      </w:rPr>
    </w:lvl>
  </w:abstractNum>
  <w:abstractNum w:abstractNumId="2">
    <w:nsid w:val="2324498E"/>
    <w:multiLevelType w:val="multilevel"/>
    <w:tmpl w:val="2324498E"/>
    <w:lvl w:ilvl="0" w:tentative="0">
      <w:start w:val="1"/>
      <w:numFmt w:val="japaneseCounting"/>
      <w:lvlText w:val="%1、"/>
      <w:lvlJc w:val="left"/>
      <w:pPr>
        <w:tabs>
          <w:tab w:val="left" w:pos="712"/>
        </w:tabs>
        <w:ind w:left="712" w:hanging="570"/>
      </w:pPr>
      <w:rPr>
        <w:rFonts w:hint="default" w:ascii="黑体" w:eastAsia="黑体"/>
        <w:b/>
        <w:color w:val="auto"/>
        <w:sz w:val="28"/>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6F3D0A04"/>
    <w:rsid w:val="6F3D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2023-06-12T00:59:00Z</dcterms:created>
  <dc:creator>幸运草</dc:creator>
  <cp:lastModifiedBy>幸运草</cp:lastModifiedBy>
  <dcterms:modified xsi:type="dcterms:W3CDTF">2023-06-12T00:59:53Z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8C2A8C97A83342179EA9DB11844A8D17_11</vt:lpwstr>
  </property>
</Properties>
</file>