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autoSpaceDN/>
        <w:bidi w:val="0"/>
        <w:adjustRightInd/>
        <w:snapToGrid/>
        <w:spacing w:before="156" w:after="156" w:line="460" w:lineRule="exact"/>
        <w:ind w:firstLine="2560" w:firstLineChars="800"/>
        <w:jc w:val="both"/>
        <w:textAlignment w:val="auto"/>
        <w:rPr>
          <w:rFonts w:ascii="黑体" w:hAnsi="宋体"/>
          <w:sz w:val="32"/>
          <w:szCs w:val="32"/>
        </w:rPr>
      </w:pPr>
      <w:r>
        <w:rPr>
          <w:rFonts w:hint="eastAsia" w:ascii="黑体" w:hAnsi="宋体"/>
          <w:sz w:val="32"/>
          <w:szCs w:val="32"/>
        </w:rPr>
        <w:t>护理专业</w:t>
      </w:r>
      <w:r>
        <w:rPr>
          <w:rFonts w:hint="eastAsia" w:ascii="黑体" w:hAnsi="宋体"/>
          <w:sz w:val="32"/>
          <w:szCs w:val="32"/>
          <w:lang w:val="en-US" w:eastAsia="zh-CN"/>
        </w:rPr>
        <w:t>(五年）</w:t>
      </w:r>
      <w:r>
        <w:rPr>
          <w:rFonts w:hint="eastAsia" w:ascii="黑体" w:hAnsi="宋体"/>
          <w:sz w:val="32"/>
          <w:szCs w:val="32"/>
        </w:rPr>
        <w:t>人才培养方案</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hAnsi="宋体" w:eastAsia="黑体"/>
          <w:b/>
          <w:bCs/>
          <w:color w:val="FF0000"/>
          <w:sz w:val="28"/>
          <w:szCs w:val="28"/>
        </w:rPr>
      </w:pPr>
      <w:r>
        <w:rPr>
          <w:rFonts w:hint="eastAsia" w:ascii="黑体" w:hAnsi="宋体" w:eastAsia="黑体"/>
          <w:b/>
          <w:bCs/>
          <w:sz w:val="28"/>
          <w:szCs w:val="28"/>
        </w:rPr>
        <w:t>一、专业名称及代码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1．专业名称：护理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ind w:firstLine="560" w:firstLineChars="200"/>
        <w:jc w:val="left"/>
        <w:textAlignment w:val="auto"/>
        <w:rPr>
          <w:rFonts w:ascii="宋体" w:hAnsi="宋体" w:cs="宋体"/>
          <w:color w:val="FF0000"/>
          <w:sz w:val="28"/>
          <w:szCs w:val="28"/>
        </w:rPr>
      </w:pPr>
      <w:r>
        <w:rPr>
          <w:rFonts w:hint="eastAsia" w:ascii="宋体" w:hAnsi="宋体" w:cs="宋体"/>
          <w:color w:val="000000"/>
          <w:sz w:val="28"/>
          <w:szCs w:val="28"/>
        </w:rPr>
        <w:t>2．专业代码：</w:t>
      </w:r>
      <w:r>
        <w:rPr>
          <w:rFonts w:hint="eastAsia" w:ascii="宋体" w:hAnsi="宋体" w:cs="宋体"/>
          <w:color w:val="000000"/>
          <w:sz w:val="28"/>
          <w:szCs w:val="28"/>
          <w:lang w:val="en-US" w:eastAsia="zh-CN"/>
        </w:rPr>
        <w:t>5</w:t>
      </w:r>
      <w:r>
        <w:rPr>
          <w:rFonts w:hint="eastAsia" w:ascii="宋体" w:hAnsi="宋体" w:cs="宋体"/>
          <w:color w:val="000000"/>
          <w:sz w:val="28"/>
          <w:szCs w:val="28"/>
        </w:rPr>
        <w:t>20201</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hAnsi="宋体" w:eastAsia="黑体"/>
          <w:b/>
          <w:bCs/>
          <w:color w:val="FF0000"/>
          <w:sz w:val="28"/>
          <w:szCs w:val="28"/>
        </w:rPr>
      </w:pPr>
      <w:r>
        <w:rPr>
          <w:rFonts w:hint="eastAsia" w:ascii="黑体" w:hAnsi="宋体" w:eastAsia="黑体"/>
          <w:b/>
          <w:bCs/>
          <w:sz w:val="28"/>
          <w:szCs w:val="28"/>
        </w:rPr>
        <w:t>二、学制、层次、招生对象及修业年限</w:t>
      </w:r>
    </w:p>
    <w:p>
      <w:pPr>
        <w:pStyle w:val="5"/>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1．学制：</w:t>
      </w:r>
      <w:r>
        <w:rPr>
          <w:rFonts w:hint="eastAsia" w:ascii="宋体" w:hAnsi="宋体" w:cs="宋体"/>
          <w:color w:val="000000"/>
          <w:sz w:val="28"/>
          <w:szCs w:val="28"/>
          <w:lang w:val="en-US" w:eastAsia="zh-CN"/>
        </w:rPr>
        <w:t>5</w:t>
      </w:r>
      <w:r>
        <w:rPr>
          <w:rFonts w:hint="eastAsia" w:ascii="宋体" w:hAnsi="宋体" w:cs="宋体"/>
          <w:color w:val="000000"/>
          <w:sz w:val="28"/>
          <w:szCs w:val="28"/>
        </w:rPr>
        <w:t>年</w:t>
      </w:r>
    </w:p>
    <w:p>
      <w:pPr>
        <w:pStyle w:val="5"/>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cs="宋体"/>
          <w:color w:val="000000"/>
          <w:sz w:val="28"/>
          <w:szCs w:val="28"/>
        </w:rPr>
        <w:t>2．层次：</w:t>
      </w:r>
      <w:r>
        <w:rPr>
          <w:rFonts w:hint="eastAsia" w:ascii="宋体" w:hAnsi="宋体" w:cs="宋体"/>
          <w:color w:val="000000"/>
          <w:sz w:val="28"/>
          <w:szCs w:val="28"/>
          <w:lang w:eastAsia="zh-CN"/>
        </w:rPr>
        <w:t>专科</w:t>
      </w:r>
    </w:p>
    <w:p>
      <w:pPr>
        <w:pStyle w:val="5"/>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cs="宋体"/>
          <w:color w:val="000000"/>
          <w:sz w:val="28"/>
          <w:szCs w:val="28"/>
        </w:rPr>
        <w:t>3.招生对象：应届初中毕业生</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3+2中高职联合贯通培养</w:t>
      </w:r>
      <w:r>
        <w:rPr>
          <w:rFonts w:hint="eastAsia" w:ascii="宋体" w:hAnsi="宋体" w:cs="宋体"/>
          <w:color w:val="000000"/>
          <w:sz w:val="28"/>
          <w:szCs w:val="28"/>
          <w:lang w:eastAsia="zh-CN"/>
        </w:rPr>
        <w:t>）</w:t>
      </w:r>
    </w:p>
    <w:p>
      <w:pPr>
        <w:pStyle w:val="5"/>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4.修业年限：</w:t>
      </w:r>
      <w:r>
        <w:rPr>
          <w:rFonts w:hint="eastAsia" w:ascii="宋体" w:hAnsi="宋体" w:cs="宋体"/>
          <w:sz w:val="28"/>
          <w:szCs w:val="28"/>
        </w:rPr>
        <w:t>5-7年</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黑体" w:hAnsi="宋体" w:eastAsia="黑体"/>
          <w:b/>
          <w:bCs/>
          <w:sz w:val="28"/>
          <w:szCs w:val="28"/>
        </w:rPr>
      </w:pPr>
      <w:r>
        <w:rPr>
          <w:rFonts w:hint="eastAsia" w:ascii="黑体" w:hAnsi="宋体" w:eastAsia="黑体"/>
          <w:b/>
          <w:bCs/>
          <w:sz w:val="28"/>
          <w:szCs w:val="28"/>
        </w:rPr>
        <w:t>三、培养目标</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jc w:val="left"/>
        <w:textAlignment w:val="auto"/>
        <w:rPr>
          <w:rFonts w:ascii="黑体" w:hAnsi="宋体" w:eastAsia="黑体"/>
          <w:b/>
          <w:bCs/>
          <w:color w:val="000000"/>
          <w:sz w:val="28"/>
          <w:szCs w:val="28"/>
        </w:rPr>
      </w:pPr>
      <w:r>
        <w:rPr>
          <w:rFonts w:hint="eastAsia" w:ascii="宋体" w:hAnsi="宋体" w:cs="宋体"/>
          <w:color w:val="000000"/>
          <w:sz w:val="28"/>
          <w:szCs w:val="28"/>
        </w:rPr>
        <w:t>本专业培养理想信念坚定，德、智、体、美、劳全面发展，具有一定科学文化水平，良好人文素养、职业道德和创新意识，精益求精的工匠精神，较强的就业能力和可持续发展能力，掌握护理专业必备的理论知识和专业技能，面向医院及其他医疗卫生机构的护理岗位，能够从事临床护理、社区护理、健康保健等工作的高素质技术技能人才。</w:t>
      </w:r>
    </w:p>
    <w:p>
      <w:pPr>
        <w:pageBreakBefore w:val="0"/>
        <w:widowControl w:val="0"/>
        <w:numPr>
          <w:ilvl w:val="0"/>
          <w:numId w:val="1"/>
        </w:numPr>
        <w:kinsoku/>
        <w:wordWrap/>
        <w:overflowPunct/>
        <w:topLinePunct w:val="0"/>
        <w:autoSpaceDE/>
        <w:autoSpaceDN/>
        <w:bidi w:val="0"/>
        <w:adjustRightInd/>
        <w:snapToGrid/>
        <w:spacing w:line="460" w:lineRule="exact"/>
        <w:textAlignment w:val="auto"/>
        <w:rPr>
          <w:rFonts w:ascii="黑体" w:hAnsi="宋体" w:eastAsia="黑体"/>
          <w:b/>
          <w:bCs/>
          <w:color w:val="000000"/>
          <w:sz w:val="28"/>
          <w:szCs w:val="28"/>
        </w:rPr>
      </w:pPr>
      <w:r>
        <w:rPr>
          <w:rFonts w:hint="eastAsia" w:ascii="黑体" w:hAnsi="宋体" w:eastAsia="黑体"/>
          <w:b/>
          <w:bCs/>
          <w:color w:val="000000"/>
          <w:sz w:val="28"/>
          <w:szCs w:val="28"/>
        </w:rPr>
        <w:t>培养规格及就业岗位群</w:t>
      </w:r>
    </w:p>
    <w:p>
      <w:pPr>
        <w:pStyle w:val="4"/>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b w:val="0"/>
          <w:bCs/>
          <w:color w:val="000000"/>
          <w:sz w:val="28"/>
          <w:szCs w:val="28"/>
        </w:rPr>
      </w:pPr>
      <w:r>
        <w:rPr>
          <w:rFonts w:hint="eastAsia" w:ascii="黑体" w:hAnsi="黑体" w:eastAsia="黑体" w:cs="黑体"/>
          <w:b w:val="0"/>
          <w:bCs/>
          <w:sz w:val="28"/>
          <w:szCs w:val="28"/>
        </w:rPr>
        <w:t>（一）</w:t>
      </w:r>
      <w:r>
        <w:rPr>
          <w:rFonts w:hint="eastAsia" w:ascii="黑体" w:hAnsi="黑体" w:eastAsia="黑体" w:cs="黑体"/>
          <w:b w:val="0"/>
          <w:bCs/>
          <w:sz w:val="28"/>
          <w:szCs w:val="28"/>
          <w:lang w:eastAsia="zh-CN"/>
        </w:rPr>
        <w:t>素质</w:t>
      </w:r>
      <w:r>
        <w:rPr>
          <w:rFonts w:hint="eastAsia" w:ascii="黑体" w:hAnsi="黑体" w:eastAsia="黑体" w:cs="黑体"/>
          <w:b w:val="0"/>
          <w:bCs/>
          <w:sz w:val="28"/>
          <w:szCs w:val="28"/>
        </w:rPr>
        <w:t>目标</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1.</w:t>
      </w:r>
      <w:r>
        <w:rPr>
          <w:rFonts w:hint="eastAsia" w:ascii="宋体" w:hAnsi="宋体" w:cs="宋体"/>
          <w:color w:val="000000"/>
          <w:sz w:val="28"/>
          <w:szCs w:val="28"/>
          <w:lang w:eastAsia="zh-CN"/>
        </w:rPr>
        <w:t>基本素质。</w:t>
      </w:r>
      <w:r>
        <w:rPr>
          <w:rFonts w:hint="eastAsia" w:ascii="宋体" w:hAnsi="宋体" w:cs="宋体"/>
          <w:color w:val="000000"/>
          <w:sz w:val="28"/>
          <w:szCs w:val="28"/>
        </w:rPr>
        <w:t>坚定拥护中国共产党领导和中国特色社会主义制度，在习近平新时代中国特色社会主义思想指引下，践行社会主义核心价值观，具有深厚的爱国情感和中华民族自豪感</w:t>
      </w:r>
      <w:r>
        <w:rPr>
          <w:rFonts w:hint="eastAsia" w:ascii="宋体" w:hAnsi="宋体" w:cs="宋体"/>
          <w:color w:val="000000"/>
          <w:sz w:val="28"/>
          <w:szCs w:val="28"/>
          <w:lang w:eastAsia="zh-CN"/>
        </w:rPr>
        <w:t>；</w:t>
      </w:r>
      <w:r>
        <w:rPr>
          <w:rFonts w:hint="eastAsia" w:ascii="宋体" w:hAnsi="宋体" w:cs="宋体"/>
          <w:color w:val="000000"/>
          <w:sz w:val="28"/>
          <w:szCs w:val="28"/>
        </w:rPr>
        <w:t>崇尚宪法、遵法守纪、崇德向善、诚实守信、尊重生命、热爱劳动，履行道德准则和行为规范，具有社会责任感和社会参与意识</w:t>
      </w:r>
      <w:r>
        <w:rPr>
          <w:rFonts w:hint="eastAsia" w:ascii="宋体" w:hAnsi="宋体" w:cs="宋体"/>
          <w:color w:val="000000"/>
          <w:sz w:val="28"/>
          <w:szCs w:val="28"/>
          <w:lang w:eastAsia="zh-CN"/>
        </w:rPr>
        <w:t>；</w:t>
      </w:r>
      <w:r>
        <w:rPr>
          <w:rFonts w:hint="eastAsia" w:ascii="宋体" w:hAnsi="宋体" w:cs="宋体"/>
          <w:color w:val="000000"/>
          <w:sz w:val="28"/>
          <w:szCs w:val="28"/>
        </w:rPr>
        <w:t>具有质量意识、环保意识、安全意识、信息素养、工匠精神、创新思维。</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黑体" w:eastAsia="黑体"/>
          <w:bCs/>
          <w:sz w:val="28"/>
          <w:szCs w:val="28"/>
        </w:rPr>
      </w:pPr>
      <w:r>
        <w:rPr>
          <w:rFonts w:hint="eastAsia" w:ascii="宋体" w:hAnsi="宋体" w:cs="宋体"/>
          <w:color w:val="000000"/>
          <w:sz w:val="28"/>
          <w:szCs w:val="28"/>
          <w:lang w:val="en-US" w:eastAsia="zh-CN"/>
        </w:rPr>
        <w:t>2.职业素质。</w:t>
      </w:r>
      <w:r>
        <w:rPr>
          <w:rFonts w:hint="eastAsia" w:ascii="宋体" w:hAnsi="宋体" w:cs="宋体"/>
          <w:color w:val="000000"/>
          <w:sz w:val="28"/>
          <w:szCs w:val="28"/>
        </w:rPr>
        <w:t>勇于奋斗、乐观向上，具有自我管理能力、职业生涯规划的意识，有较强的集体意识和团队合作精神</w:t>
      </w:r>
      <w:r>
        <w:rPr>
          <w:rFonts w:hint="eastAsia" w:ascii="宋体" w:hAnsi="宋体" w:cs="宋体"/>
          <w:color w:val="000000"/>
          <w:sz w:val="28"/>
          <w:szCs w:val="28"/>
          <w:lang w:eastAsia="zh-CN"/>
        </w:rPr>
        <w:t>；</w:t>
      </w:r>
      <w:r>
        <w:rPr>
          <w:rFonts w:hint="eastAsia" w:ascii="宋体" w:hAnsi="宋体" w:cs="宋体"/>
          <w:color w:val="000000"/>
          <w:sz w:val="28"/>
          <w:szCs w:val="28"/>
        </w:rPr>
        <w:t>具有健康的体魄、心理和健全的人格，掌握基本运动知识和1～2项运动技能，养成良好的健身与卫生习惯，以及良好的行为习惯</w:t>
      </w:r>
      <w:r>
        <w:rPr>
          <w:rFonts w:hint="eastAsia" w:ascii="宋体" w:hAnsi="宋体" w:cs="宋体"/>
          <w:color w:val="000000"/>
          <w:sz w:val="28"/>
          <w:szCs w:val="28"/>
          <w:lang w:eastAsia="zh-CN"/>
        </w:rPr>
        <w:t>；</w:t>
      </w:r>
      <w:r>
        <w:rPr>
          <w:rFonts w:hint="eastAsia" w:ascii="宋体" w:hAnsi="宋体" w:cs="宋体"/>
          <w:color w:val="000000"/>
          <w:sz w:val="28"/>
          <w:szCs w:val="28"/>
        </w:rPr>
        <w:t>具有一定的审美和人文素养，能够形成1</w:t>
      </w:r>
      <w:r>
        <w:rPr>
          <w:rFonts w:hint="eastAsia" w:ascii="宋体" w:hAnsi="宋体" w:cs="宋体"/>
          <w:color w:val="000000"/>
          <w:sz w:val="28"/>
          <w:szCs w:val="28"/>
          <w:lang w:val="en-US" w:eastAsia="zh-CN"/>
        </w:rPr>
        <w:t>-</w:t>
      </w:r>
      <w:r>
        <w:rPr>
          <w:rFonts w:hint="eastAsia" w:ascii="宋体" w:hAnsi="宋体" w:cs="宋体"/>
          <w:color w:val="000000"/>
          <w:sz w:val="28"/>
          <w:szCs w:val="28"/>
        </w:rPr>
        <w:t>2项艺术特长或爱好。</w:t>
      </w:r>
    </w:p>
    <w:p>
      <w:pPr>
        <w:pStyle w:val="5"/>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ascii="黑体" w:eastAsia="黑体"/>
          <w:bCs/>
          <w:sz w:val="28"/>
          <w:szCs w:val="28"/>
        </w:rPr>
      </w:pPr>
      <w:r>
        <w:rPr>
          <w:rFonts w:hint="eastAsia" w:ascii="黑体" w:eastAsia="黑体"/>
          <w:bCs/>
          <w:sz w:val="28"/>
          <w:szCs w:val="28"/>
        </w:rPr>
        <w:t>（二）知识目标</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1.掌握必备的思想政治理论、科学文化基础知识和中华优秀传统文化知识。</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2.熟悉与本专业相关的法律法规以及环境保护、安全消防等知识。</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3.掌握护理基本理论和基本知识，以及一定的基础医学和临床医学知识。</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4.掌握生命各阶段各系统常见疾病的概念、病因、发病机理、健康史、身心状況、辅助检查、治疗原则、护理诊断、护理措施及护理评价相关知识。</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5.掌握生命各阶段各系统常见疾病的健康教育、健康促进及职业防护相关知识。</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6.熟悉社区传染病防治以及突发公共卫生事件应对知识。</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黑体" w:eastAsia="黑体"/>
          <w:bCs/>
          <w:sz w:val="28"/>
          <w:szCs w:val="28"/>
        </w:rPr>
      </w:pPr>
      <w:r>
        <w:rPr>
          <w:rFonts w:hint="eastAsia" w:ascii="宋体" w:hAnsi="宋体" w:cs="宋体"/>
          <w:color w:val="000000"/>
          <w:sz w:val="28"/>
          <w:szCs w:val="28"/>
        </w:rPr>
        <w:t>7.了解中医、康复及精神科等专科护理知识。</w:t>
      </w:r>
    </w:p>
    <w:p>
      <w:pPr>
        <w:pStyle w:val="5"/>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ascii="黑体" w:eastAsia="黑体"/>
          <w:bCs/>
          <w:sz w:val="28"/>
          <w:szCs w:val="28"/>
        </w:rPr>
      </w:pPr>
      <w:r>
        <w:rPr>
          <w:rFonts w:hint="eastAsia" w:ascii="黑体" w:eastAsia="黑体"/>
          <w:bCs/>
          <w:sz w:val="28"/>
          <w:szCs w:val="28"/>
        </w:rPr>
        <w:t>（三）能力目标</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1.具有探究学习、终身学习、分析问题和解决问题的能力。</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2.具有良好的语言、文字表达能力和沟通能力。</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3.能够规范地开展急危重症的抢救配合，具有一定的突发事件的应急救护能力。</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4.能够独立进行常见疾病的健康教育和卫生保健指导。</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5.具有完整记录护理过程的能力。</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宋体" w:hAnsi="宋体" w:cs="宋体"/>
          <w:color w:val="000000"/>
          <w:sz w:val="28"/>
          <w:szCs w:val="28"/>
        </w:rPr>
      </w:pPr>
      <w:r>
        <w:rPr>
          <w:rFonts w:hint="eastAsia" w:ascii="宋体" w:hAnsi="宋体" w:cs="宋体"/>
          <w:color w:val="000000"/>
          <w:sz w:val="28"/>
          <w:szCs w:val="28"/>
        </w:rPr>
        <w:t>6.会正确使用和维护常用仪器设备。</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黑体" w:eastAsia="黑体"/>
          <w:bCs/>
          <w:sz w:val="28"/>
          <w:szCs w:val="28"/>
        </w:rPr>
      </w:pPr>
      <w:r>
        <w:rPr>
          <w:rFonts w:hint="eastAsia" w:ascii="宋体" w:hAnsi="宋体" w:cs="宋体"/>
          <w:color w:val="000000"/>
          <w:sz w:val="28"/>
          <w:szCs w:val="28"/>
        </w:rPr>
        <w:t>7.具有一定的信息技术应用和维护能力。</w:t>
      </w:r>
    </w:p>
    <w:p>
      <w:pPr>
        <w:pStyle w:val="5"/>
        <w:pageBreakBefore w:val="0"/>
        <w:widowControl w:val="0"/>
        <w:kinsoku/>
        <w:wordWrap/>
        <w:overflowPunct/>
        <w:topLinePunct w:val="0"/>
        <w:autoSpaceDE/>
        <w:autoSpaceDN/>
        <w:bidi w:val="0"/>
        <w:adjustRightInd/>
        <w:snapToGrid/>
        <w:spacing w:line="460" w:lineRule="exact"/>
        <w:ind w:left="0" w:leftChars="0" w:firstLine="280" w:firstLineChars="100"/>
        <w:textAlignment w:val="auto"/>
        <w:rPr>
          <w:rFonts w:ascii="黑体" w:hAnsi="宋体" w:eastAsia="黑体"/>
          <w:color w:val="FF0000"/>
          <w:sz w:val="28"/>
          <w:szCs w:val="28"/>
        </w:rPr>
      </w:pPr>
      <w:r>
        <w:rPr>
          <w:rFonts w:hint="eastAsia" w:ascii="黑体" w:eastAsia="黑体"/>
          <w:bCs/>
          <w:sz w:val="28"/>
          <w:szCs w:val="28"/>
        </w:rPr>
        <w:t>（四）就业岗位群</w:t>
      </w:r>
    </w:p>
    <w:p>
      <w:pPr>
        <w:pStyle w:val="5"/>
        <w:keepNext w:val="0"/>
        <w:keepLines w:val="0"/>
        <w:pageBreakBefore w:val="0"/>
        <w:widowControl w:val="0"/>
        <w:kinsoku/>
        <w:wordWrap/>
        <w:overflowPunct/>
        <w:topLinePunct w:val="0"/>
        <w:autoSpaceDE/>
        <w:autoSpaceDN/>
        <w:bidi w:val="0"/>
        <w:adjustRightInd/>
        <w:snapToGrid/>
        <w:spacing w:line="460" w:lineRule="exact"/>
        <w:ind w:right="302" w:rightChars="144" w:firstLine="560" w:firstLineChars="200"/>
        <w:textAlignment w:val="auto"/>
        <w:rPr>
          <w:rFonts w:ascii="宋体" w:hAnsi="宋体" w:cs="宋体"/>
          <w:sz w:val="28"/>
          <w:szCs w:val="28"/>
        </w:rPr>
      </w:pPr>
      <w:r>
        <w:rPr>
          <w:rFonts w:hint="eastAsia" w:ascii="宋体" w:hAnsi="宋体" w:cs="宋体"/>
          <w:sz w:val="28"/>
          <w:szCs w:val="28"/>
        </w:rPr>
        <w:t>在各级医疗、养老、健康产业从事临床护理、社区护理和健康保健岗位。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eastAsia="黑体"/>
          <w:b/>
          <w:sz w:val="28"/>
          <w:szCs w:val="28"/>
        </w:rPr>
      </w:pPr>
      <w:r>
        <w:rPr>
          <w:rFonts w:hint="eastAsia" w:ascii="黑体" w:eastAsia="黑体"/>
          <w:b/>
          <w:sz w:val="28"/>
          <w:szCs w:val="28"/>
        </w:rPr>
        <w:t xml:space="preserve">五、职业岗位能力、素质、知识结构图 </w:t>
      </w:r>
    </w:p>
    <w:tbl>
      <w:tblPr>
        <w:tblStyle w:val="7"/>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467"/>
        <w:gridCol w:w="1888"/>
        <w:gridCol w:w="3600"/>
        <w:gridCol w:w="540"/>
        <w:gridCol w:w="99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85" w:type="dxa"/>
            <w:vMerge w:val="restart"/>
            <w:vAlign w:val="center"/>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专业</w:t>
            </w:r>
          </w:p>
          <w:p>
            <w:pPr>
              <w:adjustRightInd w:val="0"/>
              <w:snapToGrid w:val="0"/>
              <w:spacing w:line="380" w:lineRule="exact"/>
              <w:jc w:val="center"/>
              <w:rPr>
                <w:rFonts w:ascii="宋体" w:hAnsi="宋体" w:cs="宋体"/>
                <w:sz w:val="18"/>
                <w:szCs w:val="18"/>
              </w:rPr>
            </w:pPr>
            <w:r>
              <w:rPr>
                <w:rFonts w:hint="eastAsia" w:ascii="宋体" w:hAnsi="宋体" w:cs="宋体"/>
                <w:sz w:val="18"/>
                <w:szCs w:val="18"/>
              </w:rPr>
              <w:t>岗位</w:t>
            </w:r>
          </w:p>
        </w:tc>
        <w:tc>
          <w:tcPr>
            <w:tcW w:w="1467" w:type="dxa"/>
            <w:vMerge w:val="restart"/>
            <w:vAlign w:val="center"/>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专项能力</w:t>
            </w:r>
          </w:p>
        </w:tc>
        <w:tc>
          <w:tcPr>
            <w:tcW w:w="1888" w:type="dxa"/>
            <w:vMerge w:val="restart"/>
            <w:vAlign w:val="center"/>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单项能力</w:t>
            </w:r>
          </w:p>
        </w:tc>
        <w:tc>
          <w:tcPr>
            <w:tcW w:w="4140" w:type="dxa"/>
            <w:gridSpan w:val="2"/>
            <w:vAlign w:val="bottom"/>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能力要素</w:t>
            </w:r>
          </w:p>
        </w:tc>
        <w:tc>
          <w:tcPr>
            <w:tcW w:w="995" w:type="dxa"/>
            <w:vMerge w:val="restart"/>
            <w:vAlign w:val="center"/>
          </w:tcPr>
          <w:p>
            <w:pPr>
              <w:adjustRightInd w:val="0"/>
              <w:snapToGrid w:val="0"/>
              <w:spacing w:line="380" w:lineRule="exact"/>
              <w:rPr>
                <w:rFonts w:ascii="宋体" w:hAnsi="宋体" w:cs="宋体"/>
                <w:sz w:val="18"/>
                <w:szCs w:val="18"/>
              </w:rPr>
            </w:pPr>
            <w:r>
              <w:rPr>
                <w:rFonts w:hint="eastAsia" w:ascii="宋体" w:hAnsi="宋体" w:cs="宋体"/>
                <w:sz w:val="18"/>
                <w:szCs w:val="18"/>
              </w:rPr>
              <w:t>相关课程</w:t>
            </w:r>
          </w:p>
        </w:tc>
        <w:tc>
          <w:tcPr>
            <w:tcW w:w="795" w:type="dxa"/>
            <w:vMerge w:val="restart"/>
            <w:vAlign w:val="center"/>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能力测评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85" w:type="dxa"/>
            <w:vMerge w:val="continue"/>
            <w:vAlign w:val="center"/>
          </w:tcPr>
          <w:p>
            <w:pPr>
              <w:adjustRightInd w:val="0"/>
              <w:snapToGrid w:val="0"/>
              <w:spacing w:line="380" w:lineRule="exact"/>
              <w:jc w:val="center"/>
              <w:rPr>
                <w:rFonts w:ascii="宋体" w:hAnsi="宋体" w:cs="宋体"/>
                <w:sz w:val="18"/>
                <w:szCs w:val="18"/>
              </w:rPr>
            </w:pPr>
          </w:p>
        </w:tc>
        <w:tc>
          <w:tcPr>
            <w:tcW w:w="1467" w:type="dxa"/>
            <w:vMerge w:val="continue"/>
            <w:vAlign w:val="center"/>
          </w:tcPr>
          <w:p>
            <w:pPr>
              <w:adjustRightInd w:val="0"/>
              <w:snapToGrid w:val="0"/>
              <w:spacing w:line="380" w:lineRule="exact"/>
              <w:jc w:val="center"/>
              <w:rPr>
                <w:rFonts w:ascii="宋体" w:hAnsi="宋体" w:cs="宋体"/>
                <w:sz w:val="18"/>
                <w:szCs w:val="18"/>
              </w:rPr>
            </w:pPr>
          </w:p>
        </w:tc>
        <w:tc>
          <w:tcPr>
            <w:tcW w:w="1888" w:type="dxa"/>
            <w:vMerge w:val="continue"/>
            <w:vAlign w:val="center"/>
          </w:tcPr>
          <w:p>
            <w:pPr>
              <w:adjustRightInd w:val="0"/>
              <w:snapToGrid w:val="0"/>
              <w:spacing w:line="380" w:lineRule="exact"/>
              <w:jc w:val="center"/>
              <w:rPr>
                <w:rFonts w:ascii="宋体" w:hAnsi="宋体" w:cs="宋体"/>
                <w:sz w:val="18"/>
                <w:szCs w:val="18"/>
              </w:rPr>
            </w:pPr>
          </w:p>
        </w:tc>
        <w:tc>
          <w:tcPr>
            <w:tcW w:w="3600" w:type="dxa"/>
            <w:vAlign w:val="center"/>
          </w:tcPr>
          <w:p>
            <w:pPr>
              <w:adjustRightInd w:val="0"/>
              <w:snapToGrid w:val="0"/>
              <w:spacing w:line="380" w:lineRule="exact"/>
              <w:ind w:firstLine="540" w:firstLineChars="300"/>
              <w:jc w:val="center"/>
              <w:rPr>
                <w:rFonts w:ascii="宋体" w:hAnsi="宋体" w:cs="宋体"/>
                <w:sz w:val="18"/>
                <w:szCs w:val="18"/>
              </w:rPr>
            </w:pPr>
            <w:r>
              <w:rPr>
                <w:rFonts w:hint="eastAsia" w:ascii="宋体" w:hAnsi="宋体" w:cs="宋体"/>
                <w:sz w:val="18"/>
                <w:szCs w:val="18"/>
              </w:rPr>
              <w:t>要求</w:t>
            </w:r>
          </w:p>
        </w:tc>
        <w:tc>
          <w:tcPr>
            <w:tcW w:w="540" w:type="dxa"/>
            <w:vAlign w:val="center"/>
          </w:tcPr>
          <w:p>
            <w:pPr>
              <w:adjustRightInd w:val="0"/>
              <w:snapToGrid w:val="0"/>
              <w:spacing w:line="380" w:lineRule="exact"/>
              <w:rPr>
                <w:rFonts w:ascii="宋体" w:hAnsi="宋体" w:cs="宋体"/>
                <w:spacing w:val="-11"/>
                <w:sz w:val="18"/>
                <w:szCs w:val="18"/>
              </w:rPr>
            </w:pPr>
            <w:r>
              <w:rPr>
                <w:rFonts w:hint="eastAsia" w:ascii="宋体" w:hAnsi="宋体" w:cs="宋体"/>
                <w:spacing w:val="-11"/>
                <w:sz w:val="18"/>
                <w:szCs w:val="18"/>
              </w:rPr>
              <w:t>层次</w:t>
            </w:r>
          </w:p>
        </w:tc>
        <w:tc>
          <w:tcPr>
            <w:tcW w:w="995" w:type="dxa"/>
            <w:vMerge w:val="continue"/>
            <w:vAlign w:val="center"/>
          </w:tcPr>
          <w:p>
            <w:pPr>
              <w:adjustRightInd w:val="0"/>
              <w:snapToGrid w:val="0"/>
              <w:spacing w:line="380" w:lineRule="exact"/>
              <w:jc w:val="center"/>
              <w:rPr>
                <w:rFonts w:ascii="宋体" w:hAnsi="宋体" w:cs="宋体"/>
                <w:sz w:val="18"/>
                <w:szCs w:val="18"/>
              </w:rPr>
            </w:pPr>
          </w:p>
        </w:tc>
        <w:tc>
          <w:tcPr>
            <w:tcW w:w="795" w:type="dxa"/>
            <w:vMerge w:val="continue"/>
            <w:vAlign w:val="center"/>
          </w:tcPr>
          <w:p>
            <w:pPr>
              <w:adjustRightInd w:val="0"/>
              <w:snapToGrid w:val="0"/>
              <w:spacing w:line="38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restart"/>
            <w:vAlign w:val="center"/>
          </w:tcPr>
          <w:p>
            <w:pPr>
              <w:adjustRightInd w:val="0"/>
              <w:snapToGrid w:val="0"/>
              <w:spacing w:line="380" w:lineRule="exact"/>
              <w:rPr>
                <w:rFonts w:ascii="宋体" w:hAnsi="宋体" w:cs="宋体"/>
                <w:sz w:val="18"/>
                <w:szCs w:val="18"/>
              </w:rPr>
            </w:pPr>
            <w:r>
              <w:rPr>
                <w:rFonts w:hint="eastAsia" w:ascii="宋体" w:hAnsi="宋体" w:cs="宋体"/>
                <w:sz w:val="18"/>
                <w:szCs w:val="18"/>
              </w:rPr>
              <w:t>临床护理</w:t>
            </w:r>
          </w:p>
        </w:tc>
        <w:tc>
          <w:tcPr>
            <w:tcW w:w="1467" w:type="dxa"/>
            <w:vAlign w:val="center"/>
          </w:tcPr>
          <w:p>
            <w:pPr>
              <w:widowControl/>
              <w:adjustRightInd w:val="0"/>
              <w:snapToGrid w:val="0"/>
              <w:spacing w:line="380" w:lineRule="exact"/>
              <w:rPr>
                <w:rFonts w:ascii="宋体" w:hAnsi="宋体" w:cs="宋体"/>
                <w:kern w:val="0"/>
                <w:sz w:val="18"/>
                <w:szCs w:val="18"/>
              </w:rPr>
            </w:pPr>
            <w:r>
              <w:rPr>
                <w:rFonts w:hint="eastAsia" w:ascii="宋体" w:hAnsi="宋体" w:cs="宋体"/>
                <w:kern w:val="0"/>
                <w:sz w:val="18"/>
                <w:szCs w:val="18"/>
              </w:rPr>
              <w:t>生活护理</w:t>
            </w:r>
          </w:p>
        </w:tc>
        <w:tc>
          <w:tcPr>
            <w:tcW w:w="1888" w:type="dxa"/>
            <w:vAlign w:val="center"/>
          </w:tcPr>
          <w:p>
            <w:pPr>
              <w:widowControl/>
              <w:adjustRightInd w:val="0"/>
              <w:snapToGrid w:val="0"/>
              <w:spacing w:line="380" w:lineRule="exact"/>
              <w:rPr>
                <w:rFonts w:ascii="宋体" w:hAnsi="宋体" w:cs="宋体"/>
                <w:kern w:val="0"/>
                <w:sz w:val="18"/>
                <w:szCs w:val="18"/>
              </w:rPr>
            </w:pPr>
            <w:r>
              <w:rPr>
                <w:rFonts w:hint="eastAsia" w:ascii="宋体" w:hAnsi="宋体" w:cs="宋体"/>
                <w:sz w:val="18"/>
                <w:szCs w:val="18"/>
              </w:rPr>
              <w:t>能完成病人的日常生活护理</w:t>
            </w:r>
          </w:p>
        </w:tc>
        <w:tc>
          <w:tcPr>
            <w:tcW w:w="3600" w:type="dxa"/>
          </w:tcPr>
          <w:p>
            <w:pPr>
              <w:adjustRightInd w:val="0"/>
              <w:snapToGrid w:val="0"/>
              <w:spacing w:line="380" w:lineRule="exact"/>
              <w:rPr>
                <w:rFonts w:ascii="宋体" w:hAnsi="宋体" w:cs="宋体"/>
                <w:sz w:val="18"/>
                <w:szCs w:val="18"/>
              </w:rPr>
            </w:pPr>
            <w:r>
              <w:rPr>
                <w:rFonts w:hint="eastAsia" w:ascii="宋体" w:hAnsi="宋体" w:cs="宋体"/>
                <w:sz w:val="18"/>
                <w:szCs w:val="18"/>
              </w:rPr>
              <w:t>（1）掌握日常生活护理知识；（2）具有熟练规范的生活护理操作技能；（3）具有以人为本的高度责任心和关爱精神；（4）具有与病人进行良好的沟通能力。</w:t>
            </w:r>
          </w:p>
        </w:tc>
        <w:tc>
          <w:tcPr>
            <w:tcW w:w="540" w:type="dxa"/>
            <w:vMerge w:val="restart"/>
            <w:vAlign w:val="center"/>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基础</w:t>
            </w:r>
          </w:p>
          <w:p>
            <w:pPr>
              <w:adjustRightInd w:val="0"/>
              <w:snapToGrid w:val="0"/>
              <w:spacing w:line="380" w:lineRule="exact"/>
              <w:jc w:val="center"/>
              <w:rPr>
                <w:rFonts w:ascii="宋体" w:hAnsi="宋体" w:cs="宋体"/>
                <w:sz w:val="18"/>
                <w:szCs w:val="18"/>
              </w:rPr>
            </w:pPr>
            <w:r>
              <w:rPr>
                <w:rFonts w:hint="eastAsia" w:ascii="宋体" w:hAnsi="宋体" w:cs="宋体"/>
                <w:sz w:val="18"/>
                <w:szCs w:val="18"/>
              </w:rPr>
              <w:t>能力</w:t>
            </w:r>
          </w:p>
        </w:tc>
        <w:tc>
          <w:tcPr>
            <w:tcW w:w="995" w:type="dxa"/>
            <w:vAlign w:val="center"/>
          </w:tcPr>
          <w:p>
            <w:pPr>
              <w:adjustRightInd w:val="0"/>
              <w:snapToGrid w:val="0"/>
              <w:spacing w:line="380" w:lineRule="exact"/>
              <w:rPr>
                <w:rFonts w:ascii="宋体" w:hAnsi="宋体" w:cs="宋体"/>
                <w:sz w:val="18"/>
                <w:szCs w:val="18"/>
              </w:rPr>
            </w:pPr>
            <w:r>
              <w:rPr>
                <w:rFonts w:hint="eastAsia" w:ascii="宋体" w:hAnsi="宋体" w:cs="宋体"/>
                <w:sz w:val="18"/>
                <w:szCs w:val="18"/>
              </w:rPr>
              <w:t>《护理学基础》、《护理礼仪与人际沟通》、《护理伦理与法律法规》</w:t>
            </w:r>
          </w:p>
        </w:tc>
        <w:tc>
          <w:tcPr>
            <w:tcW w:w="795" w:type="dxa"/>
            <w:vAlign w:val="center"/>
          </w:tcPr>
          <w:p>
            <w:pPr>
              <w:adjustRightInd w:val="0"/>
              <w:snapToGrid w:val="0"/>
              <w:spacing w:line="380" w:lineRule="exact"/>
              <w:rPr>
                <w:rFonts w:ascii="宋体" w:hAnsi="宋体" w:cs="宋体"/>
                <w:sz w:val="18"/>
                <w:szCs w:val="18"/>
              </w:rPr>
            </w:pPr>
            <w:r>
              <w:rPr>
                <w:rFonts w:hint="eastAsia" w:ascii="宋体" w:hAnsi="宋体" w:cs="宋体"/>
                <w:sz w:val="18"/>
                <w:szCs w:val="18"/>
              </w:rPr>
              <w:t>技能达标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85" w:type="dxa"/>
            <w:vMerge w:val="continue"/>
            <w:vAlign w:val="center"/>
          </w:tcPr>
          <w:p>
            <w:pPr>
              <w:adjustRightInd w:val="0"/>
              <w:snapToGrid w:val="0"/>
              <w:spacing w:line="380" w:lineRule="exact"/>
              <w:jc w:val="center"/>
              <w:rPr>
                <w:rFonts w:ascii="宋体" w:hAnsi="宋体" w:cs="宋体"/>
                <w:sz w:val="18"/>
                <w:szCs w:val="18"/>
              </w:rPr>
            </w:pPr>
          </w:p>
        </w:tc>
        <w:tc>
          <w:tcPr>
            <w:tcW w:w="1467" w:type="dxa"/>
            <w:vAlign w:val="center"/>
          </w:tcPr>
          <w:p>
            <w:pPr>
              <w:adjustRightInd w:val="0"/>
              <w:snapToGrid w:val="0"/>
              <w:spacing w:line="380" w:lineRule="exact"/>
              <w:rPr>
                <w:rFonts w:ascii="宋体" w:hAnsi="宋体" w:cs="宋体"/>
                <w:sz w:val="18"/>
                <w:szCs w:val="18"/>
              </w:rPr>
            </w:pPr>
            <w:r>
              <w:rPr>
                <w:rFonts w:hint="eastAsia" w:ascii="宋体" w:hAnsi="宋体" w:cs="宋体"/>
                <w:sz w:val="18"/>
                <w:szCs w:val="18"/>
              </w:rPr>
              <w:t>治疗护理</w:t>
            </w:r>
          </w:p>
        </w:tc>
        <w:tc>
          <w:tcPr>
            <w:tcW w:w="1888" w:type="dxa"/>
            <w:vAlign w:val="center"/>
          </w:tcPr>
          <w:p>
            <w:pPr>
              <w:widowControl/>
              <w:adjustRightInd w:val="0"/>
              <w:snapToGrid w:val="0"/>
              <w:spacing w:line="380" w:lineRule="exact"/>
              <w:rPr>
                <w:rFonts w:ascii="宋体" w:hAnsi="宋体" w:cs="宋体"/>
                <w:kern w:val="0"/>
                <w:sz w:val="18"/>
                <w:szCs w:val="18"/>
              </w:rPr>
            </w:pPr>
            <w:r>
              <w:rPr>
                <w:rFonts w:hint="eastAsia" w:ascii="宋体" w:hAnsi="宋体" w:cs="宋体"/>
                <w:kern w:val="0"/>
                <w:sz w:val="18"/>
                <w:szCs w:val="18"/>
              </w:rPr>
              <w:t>能完成肌肉注射、静脉注射、皮下注射等基础护理操作</w:t>
            </w:r>
          </w:p>
        </w:tc>
        <w:tc>
          <w:tcPr>
            <w:tcW w:w="3600" w:type="dxa"/>
          </w:tcPr>
          <w:p>
            <w:pPr>
              <w:adjustRightInd w:val="0"/>
              <w:snapToGrid w:val="0"/>
              <w:spacing w:line="380" w:lineRule="exact"/>
              <w:rPr>
                <w:rFonts w:ascii="宋体" w:hAnsi="宋体" w:cs="宋体"/>
                <w:sz w:val="18"/>
                <w:szCs w:val="18"/>
              </w:rPr>
            </w:pPr>
            <w:r>
              <w:rPr>
                <w:rFonts w:hint="eastAsia" w:ascii="宋体" w:hAnsi="宋体" w:cs="宋体"/>
                <w:sz w:val="18"/>
                <w:szCs w:val="18"/>
              </w:rPr>
              <w:t>（1）掌握相关治疗护理知识；（2）具有熟练规范的治疗护理操作技能；（3）具有敏锐的不良反应的观察和护理能力；（4）具有严谨慎独的工作作风和良好的团队合作精神；（5）具有与病人进行良好沟通的能力。</w:t>
            </w:r>
          </w:p>
        </w:tc>
        <w:tc>
          <w:tcPr>
            <w:tcW w:w="540" w:type="dxa"/>
            <w:vMerge w:val="continue"/>
          </w:tcPr>
          <w:p>
            <w:pPr>
              <w:adjustRightInd w:val="0"/>
              <w:snapToGrid w:val="0"/>
              <w:spacing w:line="380" w:lineRule="exact"/>
              <w:rPr>
                <w:rFonts w:ascii="宋体" w:hAnsi="宋体" w:cs="宋体"/>
                <w:sz w:val="18"/>
                <w:szCs w:val="18"/>
              </w:rPr>
            </w:pPr>
          </w:p>
        </w:tc>
        <w:tc>
          <w:tcPr>
            <w:tcW w:w="995" w:type="dxa"/>
          </w:tcPr>
          <w:p>
            <w:pPr>
              <w:adjustRightInd w:val="0"/>
              <w:snapToGrid w:val="0"/>
              <w:spacing w:line="380" w:lineRule="exact"/>
              <w:rPr>
                <w:rFonts w:ascii="宋体" w:hAnsi="宋体" w:cs="宋体"/>
                <w:sz w:val="18"/>
                <w:szCs w:val="18"/>
              </w:rPr>
            </w:pPr>
          </w:p>
          <w:p>
            <w:pPr>
              <w:adjustRightInd w:val="0"/>
              <w:snapToGrid w:val="0"/>
              <w:spacing w:line="380" w:lineRule="exact"/>
              <w:rPr>
                <w:rFonts w:ascii="宋体" w:hAnsi="宋体" w:cs="宋体"/>
                <w:sz w:val="18"/>
                <w:szCs w:val="18"/>
              </w:rPr>
            </w:pPr>
            <w:r>
              <w:rPr>
                <w:rFonts w:hint="eastAsia" w:ascii="宋体" w:hAnsi="宋体" w:cs="宋体"/>
                <w:sz w:val="18"/>
                <w:szCs w:val="18"/>
              </w:rPr>
              <w:t>《解剖学基础》、《生理学基础》、《健康评估》、《药物应用护理》、《护理学基础》</w:t>
            </w:r>
          </w:p>
        </w:tc>
        <w:tc>
          <w:tcPr>
            <w:tcW w:w="795" w:type="dxa"/>
          </w:tcPr>
          <w:p>
            <w:pPr>
              <w:adjustRightInd w:val="0"/>
              <w:snapToGrid w:val="0"/>
              <w:spacing w:line="380" w:lineRule="exact"/>
              <w:rPr>
                <w:rFonts w:ascii="宋体" w:hAnsi="宋体" w:cs="宋体"/>
                <w:sz w:val="18"/>
                <w:szCs w:val="18"/>
              </w:rPr>
            </w:pPr>
          </w:p>
          <w:p>
            <w:pPr>
              <w:adjustRightInd w:val="0"/>
              <w:snapToGrid w:val="0"/>
              <w:spacing w:line="380" w:lineRule="exact"/>
              <w:rPr>
                <w:rFonts w:ascii="宋体" w:hAnsi="宋体" w:cs="宋体"/>
                <w:sz w:val="18"/>
                <w:szCs w:val="18"/>
              </w:rPr>
            </w:pPr>
            <w:r>
              <w:rPr>
                <w:rFonts w:hint="eastAsia" w:ascii="宋体" w:hAnsi="宋体" w:cs="宋体"/>
                <w:sz w:val="18"/>
                <w:szCs w:val="18"/>
              </w:rPr>
              <w:t>技能达标、临床见习、临床实习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585" w:type="dxa"/>
            <w:vMerge w:val="continue"/>
          </w:tcPr>
          <w:p>
            <w:pPr>
              <w:adjustRightInd w:val="0"/>
              <w:snapToGrid w:val="0"/>
              <w:spacing w:line="380" w:lineRule="exact"/>
              <w:jc w:val="center"/>
              <w:rPr>
                <w:rFonts w:ascii="宋体" w:hAnsi="宋体" w:cs="宋体"/>
                <w:sz w:val="18"/>
                <w:szCs w:val="18"/>
              </w:rPr>
            </w:pPr>
          </w:p>
        </w:tc>
        <w:tc>
          <w:tcPr>
            <w:tcW w:w="1467" w:type="dxa"/>
            <w:vAlign w:val="center"/>
          </w:tcPr>
          <w:p>
            <w:pPr>
              <w:adjustRightInd w:val="0"/>
              <w:snapToGrid w:val="0"/>
              <w:spacing w:line="380" w:lineRule="exact"/>
              <w:rPr>
                <w:rFonts w:ascii="宋体" w:hAnsi="宋体" w:cs="宋体"/>
                <w:sz w:val="18"/>
                <w:szCs w:val="18"/>
              </w:rPr>
            </w:pPr>
            <w:r>
              <w:rPr>
                <w:rFonts w:hint="eastAsia" w:ascii="宋体" w:hAnsi="宋体" w:cs="宋体"/>
                <w:kern w:val="0"/>
                <w:sz w:val="18"/>
                <w:szCs w:val="18"/>
              </w:rPr>
              <w:t>疾病护理</w:t>
            </w:r>
          </w:p>
        </w:tc>
        <w:tc>
          <w:tcPr>
            <w:tcW w:w="1888" w:type="dxa"/>
            <w:vAlign w:val="center"/>
          </w:tcPr>
          <w:p>
            <w:pPr>
              <w:widowControl/>
              <w:adjustRightInd w:val="0"/>
              <w:snapToGrid w:val="0"/>
              <w:spacing w:line="380" w:lineRule="exact"/>
              <w:rPr>
                <w:rFonts w:ascii="宋体" w:hAnsi="宋体" w:cs="宋体"/>
                <w:color w:val="000000"/>
                <w:kern w:val="0"/>
                <w:sz w:val="18"/>
                <w:szCs w:val="18"/>
              </w:rPr>
            </w:pPr>
            <w:r>
              <w:rPr>
                <w:rFonts w:hint="eastAsia" w:ascii="宋体" w:hAnsi="宋体" w:cs="宋体"/>
                <w:color w:val="000000"/>
                <w:kern w:val="0"/>
                <w:sz w:val="18"/>
                <w:szCs w:val="18"/>
              </w:rPr>
              <w:t>能对内科疾病、外科疾病、妇产科疾病、儿科疾病的患者进行疾病观察和正确的护理</w:t>
            </w:r>
          </w:p>
        </w:tc>
        <w:tc>
          <w:tcPr>
            <w:tcW w:w="3600" w:type="dxa"/>
          </w:tcPr>
          <w:p>
            <w:pPr>
              <w:adjustRightInd w:val="0"/>
              <w:snapToGrid w:val="0"/>
              <w:spacing w:line="380" w:lineRule="exact"/>
              <w:rPr>
                <w:rFonts w:ascii="宋体" w:hAnsi="宋体" w:cs="宋体"/>
                <w:sz w:val="18"/>
                <w:szCs w:val="18"/>
              </w:rPr>
            </w:pPr>
            <w:r>
              <w:rPr>
                <w:rFonts w:hint="eastAsia" w:ascii="宋体" w:hAnsi="宋体" w:cs="宋体"/>
                <w:sz w:val="18"/>
                <w:szCs w:val="18"/>
              </w:rPr>
              <w:t>（1）掌握常见病病人的护理知识；（2）具有运用护理程序实施整体护理的能力；（3）具有熟练规范的基础护理和专科护理的操作技能；（4）具有敏锐的病情和常用药物疗效、不良反应的观察和护理能力；（5）具有严谨的工作作风，良好的团队合作精神；（6）具有与不同病人进行良好沟通的能力。</w:t>
            </w:r>
          </w:p>
        </w:tc>
        <w:tc>
          <w:tcPr>
            <w:tcW w:w="540" w:type="dxa"/>
            <w:vMerge w:val="restart"/>
            <w:vAlign w:val="center"/>
          </w:tcPr>
          <w:p>
            <w:pPr>
              <w:adjustRightInd w:val="0"/>
              <w:snapToGrid w:val="0"/>
              <w:spacing w:line="380" w:lineRule="exact"/>
              <w:rPr>
                <w:rFonts w:ascii="宋体" w:hAnsi="宋体" w:cs="宋体"/>
                <w:sz w:val="18"/>
                <w:szCs w:val="18"/>
              </w:rPr>
            </w:pPr>
            <w:r>
              <w:rPr>
                <w:rFonts w:hint="eastAsia" w:ascii="宋体" w:hAnsi="宋体" w:cs="宋体"/>
                <w:sz w:val="18"/>
                <w:szCs w:val="18"/>
              </w:rPr>
              <w:t>专业</w:t>
            </w:r>
          </w:p>
          <w:p>
            <w:pPr>
              <w:adjustRightInd w:val="0"/>
              <w:snapToGrid w:val="0"/>
              <w:spacing w:line="380" w:lineRule="exact"/>
              <w:rPr>
                <w:rFonts w:ascii="宋体" w:hAnsi="宋体" w:cs="宋体"/>
                <w:sz w:val="18"/>
                <w:szCs w:val="18"/>
              </w:rPr>
            </w:pPr>
            <w:r>
              <w:rPr>
                <w:rFonts w:hint="eastAsia" w:ascii="宋体" w:hAnsi="宋体" w:cs="宋体"/>
                <w:sz w:val="18"/>
                <w:szCs w:val="18"/>
              </w:rPr>
              <w:t>核心</w:t>
            </w:r>
          </w:p>
          <w:p>
            <w:pPr>
              <w:adjustRightInd w:val="0"/>
              <w:snapToGrid w:val="0"/>
              <w:spacing w:line="380" w:lineRule="exact"/>
              <w:rPr>
                <w:rFonts w:ascii="宋体" w:hAnsi="宋体" w:cs="宋体"/>
                <w:sz w:val="18"/>
                <w:szCs w:val="18"/>
              </w:rPr>
            </w:pPr>
            <w:r>
              <w:rPr>
                <w:rFonts w:hint="eastAsia" w:ascii="宋体" w:hAnsi="宋体" w:cs="宋体"/>
                <w:sz w:val="18"/>
                <w:szCs w:val="18"/>
              </w:rPr>
              <w:t>能力</w:t>
            </w:r>
          </w:p>
        </w:tc>
        <w:tc>
          <w:tcPr>
            <w:tcW w:w="995" w:type="dxa"/>
          </w:tcPr>
          <w:p>
            <w:pPr>
              <w:adjustRightInd w:val="0"/>
              <w:snapToGrid w:val="0"/>
              <w:spacing w:line="380" w:lineRule="exact"/>
              <w:rPr>
                <w:rFonts w:ascii="宋体" w:hAnsi="宋体" w:cs="宋体"/>
                <w:sz w:val="18"/>
                <w:szCs w:val="18"/>
              </w:rPr>
            </w:pPr>
          </w:p>
          <w:p>
            <w:pPr>
              <w:adjustRightInd w:val="0"/>
              <w:snapToGrid w:val="0"/>
              <w:spacing w:line="380" w:lineRule="exact"/>
              <w:rPr>
                <w:rFonts w:ascii="宋体" w:hAnsi="宋体" w:cs="宋体"/>
                <w:sz w:val="18"/>
                <w:szCs w:val="18"/>
              </w:rPr>
            </w:pPr>
            <w:r>
              <w:rPr>
                <w:rFonts w:hint="eastAsia" w:ascii="宋体" w:hAnsi="宋体" w:cs="宋体"/>
                <w:sz w:val="18"/>
                <w:szCs w:val="18"/>
              </w:rPr>
              <w:t>《解剖学基础》、《生理学基础》、《健康评估》、《病理与病理生理学》、《药物应用护理》、《护理学基础》、《内科护理》、《外科护理》、《儿科护理》</w:t>
            </w:r>
          </w:p>
        </w:tc>
        <w:tc>
          <w:tcPr>
            <w:tcW w:w="795" w:type="dxa"/>
          </w:tcPr>
          <w:p>
            <w:pPr>
              <w:adjustRightInd w:val="0"/>
              <w:snapToGrid w:val="0"/>
              <w:spacing w:line="380" w:lineRule="exact"/>
              <w:rPr>
                <w:rFonts w:ascii="宋体" w:hAnsi="宋体" w:cs="宋体"/>
                <w:sz w:val="18"/>
                <w:szCs w:val="18"/>
              </w:rPr>
            </w:pPr>
          </w:p>
          <w:p>
            <w:pPr>
              <w:adjustRightInd w:val="0"/>
              <w:snapToGrid w:val="0"/>
              <w:spacing w:line="380" w:lineRule="exact"/>
              <w:rPr>
                <w:rFonts w:ascii="宋体" w:hAnsi="宋体" w:cs="宋体"/>
                <w:sz w:val="18"/>
                <w:szCs w:val="18"/>
              </w:rPr>
            </w:pPr>
            <w:r>
              <w:rPr>
                <w:rFonts w:hint="eastAsia" w:ascii="宋体" w:hAnsi="宋体" w:cs="宋体"/>
                <w:sz w:val="18"/>
                <w:szCs w:val="18"/>
              </w:rPr>
              <w:t>技能达标、临床见习、临床实习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85" w:type="dxa"/>
            <w:vMerge w:val="continue"/>
            <w:vAlign w:val="center"/>
          </w:tcPr>
          <w:p>
            <w:pPr>
              <w:adjustRightInd w:val="0"/>
              <w:snapToGrid w:val="0"/>
              <w:spacing w:line="380" w:lineRule="exact"/>
              <w:jc w:val="center"/>
              <w:rPr>
                <w:rFonts w:ascii="宋体" w:hAnsi="宋体" w:cs="宋体"/>
                <w:sz w:val="18"/>
                <w:szCs w:val="18"/>
              </w:rPr>
            </w:pPr>
          </w:p>
        </w:tc>
        <w:tc>
          <w:tcPr>
            <w:tcW w:w="1467" w:type="dxa"/>
            <w:vAlign w:val="center"/>
          </w:tcPr>
          <w:p>
            <w:pPr>
              <w:adjustRightInd w:val="0"/>
              <w:snapToGrid w:val="0"/>
              <w:spacing w:line="380" w:lineRule="exact"/>
              <w:rPr>
                <w:rFonts w:ascii="宋体" w:hAnsi="宋体" w:cs="宋体"/>
                <w:sz w:val="18"/>
                <w:szCs w:val="18"/>
              </w:rPr>
            </w:pPr>
            <w:r>
              <w:rPr>
                <w:rFonts w:hint="eastAsia" w:ascii="宋体" w:hAnsi="宋体" w:cs="宋体"/>
                <w:kern w:val="0"/>
                <w:sz w:val="18"/>
                <w:szCs w:val="18"/>
              </w:rPr>
              <w:t>急危重症护理</w:t>
            </w:r>
          </w:p>
        </w:tc>
        <w:tc>
          <w:tcPr>
            <w:tcW w:w="1888" w:type="dxa"/>
            <w:vAlign w:val="center"/>
          </w:tcPr>
          <w:p>
            <w:pPr>
              <w:adjustRightInd w:val="0"/>
              <w:snapToGrid w:val="0"/>
              <w:spacing w:line="380" w:lineRule="exact"/>
              <w:rPr>
                <w:rFonts w:ascii="宋体" w:hAnsi="宋体" w:cs="宋体"/>
                <w:color w:val="000000"/>
                <w:kern w:val="0"/>
                <w:sz w:val="18"/>
                <w:szCs w:val="18"/>
              </w:rPr>
            </w:pPr>
            <w:r>
              <w:rPr>
                <w:rFonts w:hint="eastAsia" w:ascii="宋体" w:hAnsi="宋体" w:cs="宋体"/>
                <w:color w:val="000000"/>
                <w:kern w:val="0"/>
                <w:sz w:val="18"/>
                <w:szCs w:val="18"/>
              </w:rPr>
              <w:t>能对急诊病人、重症监护病人实行正确的护理操作</w:t>
            </w:r>
          </w:p>
        </w:tc>
        <w:tc>
          <w:tcPr>
            <w:tcW w:w="3600" w:type="dxa"/>
          </w:tcPr>
          <w:p>
            <w:pPr>
              <w:adjustRightInd w:val="0"/>
              <w:snapToGrid w:val="0"/>
              <w:spacing w:line="380" w:lineRule="exact"/>
              <w:ind w:left="-107" w:leftChars="-51"/>
              <w:rPr>
                <w:rFonts w:ascii="宋体" w:hAnsi="宋体" w:cs="宋体"/>
                <w:sz w:val="18"/>
                <w:szCs w:val="18"/>
              </w:rPr>
            </w:pPr>
            <w:r>
              <w:rPr>
                <w:rFonts w:hint="eastAsia" w:ascii="宋体" w:hAnsi="宋体" w:cs="宋体"/>
                <w:sz w:val="18"/>
                <w:szCs w:val="18"/>
              </w:rPr>
              <w:t>（1）熟练掌握常用的危急重症护理技术；（2）掌握急救药品的应用知识；（3）具有常用急救仪器设备使用和保养能力；（4）具有对危急重症病人初步应对处理和配合抢救能力；（5）具有敏锐的观察力及早期发现病情变化的能力；（6）具有良好的团队协作能力和人际沟通能力。</w:t>
            </w:r>
          </w:p>
        </w:tc>
        <w:tc>
          <w:tcPr>
            <w:tcW w:w="540" w:type="dxa"/>
            <w:vMerge w:val="continue"/>
          </w:tcPr>
          <w:p>
            <w:pPr>
              <w:adjustRightInd w:val="0"/>
              <w:snapToGrid w:val="0"/>
              <w:spacing w:line="380" w:lineRule="exact"/>
              <w:ind w:left="-107" w:leftChars="-51"/>
              <w:rPr>
                <w:rFonts w:ascii="宋体" w:hAnsi="宋体" w:cs="宋体"/>
                <w:sz w:val="18"/>
                <w:szCs w:val="18"/>
              </w:rPr>
            </w:pPr>
          </w:p>
        </w:tc>
        <w:tc>
          <w:tcPr>
            <w:tcW w:w="995" w:type="dxa"/>
          </w:tcPr>
          <w:p>
            <w:pPr>
              <w:adjustRightInd w:val="0"/>
              <w:snapToGrid w:val="0"/>
              <w:spacing w:line="380" w:lineRule="exact"/>
              <w:rPr>
                <w:rFonts w:ascii="宋体" w:hAnsi="宋体" w:cs="宋体"/>
                <w:sz w:val="18"/>
                <w:szCs w:val="18"/>
              </w:rPr>
            </w:pPr>
            <w:r>
              <w:rPr>
                <w:rFonts w:hint="eastAsia" w:ascii="宋体" w:hAnsi="宋体" w:cs="宋体"/>
                <w:sz w:val="18"/>
                <w:szCs w:val="18"/>
              </w:rPr>
              <w:t>《解剖学基础》、《生理学基础》、《病理与病理生理学》、《药物应用护理》、《健康评估》、《急救护理》、《护理学基础》</w:t>
            </w:r>
          </w:p>
        </w:tc>
        <w:tc>
          <w:tcPr>
            <w:tcW w:w="795" w:type="dxa"/>
          </w:tcPr>
          <w:p>
            <w:pPr>
              <w:adjustRightInd w:val="0"/>
              <w:snapToGrid w:val="0"/>
              <w:spacing w:line="380" w:lineRule="exact"/>
              <w:rPr>
                <w:rFonts w:ascii="宋体" w:hAnsi="宋体" w:cs="宋体"/>
                <w:sz w:val="18"/>
                <w:szCs w:val="18"/>
              </w:rPr>
            </w:pPr>
            <w:r>
              <w:rPr>
                <w:rFonts w:hint="eastAsia" w:ascii="宋体" w:hAnsi="宋体" w:cs="宋体"/>
                <w:sz w:val="18"/>
                <w:szCs w:val="18"/>
              </w:rPr>
              <w:t>技能达标、临床见习、临床实习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vAlign w:val="center"/>
          </w:tcPr>
          <w:p>
            <w:pPr>
              <w:adjustRightInd w:val="0"/>
              <w:snapToGrid w:val="0"/>
              <w:spacing w:line="380" w:lineRule="exact"/>
              <w:jc w:val="center"/>
              <w:rPr>
                <w:rFonts w:ascii="宋体" w:hAnsi="宋体" w:cs="宋体"/>
                <w:sz w:val="18"/>
                <w:szCs w:val="18"/>
              </w:rPr>
            </w:pPr>
          </w:p>
        </w:tc>
        <w:tc>
          <w:tcPr>
            <w:tcW w:w="1467" w:type="dxa"/>
            <w:vAlign w:val="center"/>
          </w:tcPr>
          <w:p>
            <w:pPr>
              <w:adjustRightInd w:val="0"/>
              <w:snapToGrid w:val="0"/>
              <w:spacing w:line="380" w:lineRule="exact"/>
              <w:rPr>
                <w:rFonts w:ascii="宋体" w:hAnsi="宋体" w:cs="宋体"/>
                <w:sz w:val="18"/>
                <w:szCs w:val="18"/>
              </w:rPr>
            </w:pPr>
            <w:r>
              <w:rPr>
                <w:rFonts w:hint="eastAsia" w:ascii="宋体" w:hAnsi="宋体" w:cs="宋体"/>
                <w:kern w:val="0"/>
                <w:sz w:val="18"/>
                <w:szCs w:val="18"/>
              </w:rPr>
              <w:t>手术室护理</w:t>
            </w:r>
          </w:p>
        </w:tc>
        <w:tc>
          <w:tcPr>
            <w:tcW w:w="1888" w:type="dxa"/>
            <w:vAlign w:val="center"/>
          </w:tcPr>
          <w:p>
            <w:pPr>
              <w:widowControl/>
              <w:adjustRightInd w:val="0"/>
              <w:snapToGrid w:val="0"/>
              <w:spacing w:line="380" w:lineRule="exact"/>
              <w:rPr>
                <w:rFonts w:ascii="宋体" w:hAnsi="宋体" w:cs="宋体"/>
                <w:color w:val="000000"/>
                <w:kern w:val="0"/>
                <w:sz w:val="18"/>
                <w:szCs w:val="18"/>
              </w:rPr>
            </w:pPr>
            <w:r>
              <w:rPr>
                <w:rFonts w:hint="eastAsia" w:ascii="宋体" w:hAnsi="宋体" w:cs="宋体"/>
                <w:color w:val="000000"/>
                <w:kern w:val="0"/>
                <w:sz w:val="18"/>
                <w:szCs w:val="18"/>
              </w:rPr>
              <w:t>能进行常规手术的术中配合</w:t>
            </w:r>
          </w:p>
        </w:tc>
        <w:tc>
          <w:tcPr>
            <w:tcW w:w="3600" w:type="dxa"/>
          </w:tcPr>
          <w:p>
            <w:pPr>
              <w:adjustRightInd w:val="0"/>
              <w:snapToGrid w:val="0"/>
              <w:spacing w:line="380" w:lineRule="exact"/>
              <w:rPr>
                <w:rFonts w:ascii="宋体" w:hAnsi="宋体" w:cs="宋体"/>
                <w:sz w:val="18"/>
                <w:szCs w:val="18"/>
              </w:rPr>
            </w:pPr>
            <w:r>
              <w:rPr>
                <w:rFonts w:hint="eastAsia" w:ascii="宋体" w:hAnsi="宋体" w:cs="宋体"/>
                <w:sz w:val="18"/>
                <w:szCs w:val="18"/>
              </w:rPr>
              <w:t>（1）掌握必备的护理知识；（2）掌握护理工作的知识，正确使用常用器械和物品；（3）熟练掌握无菌操作技术，具备严格的无菌观念；（4）具有熟练规范的护理操作技能；（5）具有敏锐的病情和常用药物疗效、不良反应的观察和护理能力；（6）具有严谨的工作作风、良好的团队合作精神和人际沟通能力。</w:t>
            </w:r>
          </w:p>
        </w:tc>
        <w:tc>
          <w:tcPr>
            <w:tcW w:w="540" w:type="dxa"/>
            <w:vMerge w:val="continue"/>
          </w:tcPr>
          <w:p>
            <w:pPr>
              <w:adjustRightInd w:val="0"/>
              <w:snapToGrid w:val="0"/>
              <w:spacing w:line="380" w:lineRule="exact"/>
              <w:rPr>
                <w:rFonts w:ascii="宋体" w:hAnsi="宋体" w:cs="宋体"/>
                <w:sz w:val="18"/>
                <w:szCs w:val="18"/>
              </w:rPr>
            </w:pPr>
          </w:p>
        </w:tc>
        <w:tc>
          <w:tcPr>
            <w:tcW w:w="995" w:type="dxa"/>
          </w:tcPr>
          <w:p>
            <w:pPr>
              <w:adjustRightInd w:val="0"/>
              <w:snapToGrid w:val="0"/>
              <w:spacing w:line="380" w:lineRule="exact"/>
              <w:rPr>
                <w:rFonts w:ascii="宋体" w:hAnsi="宋体" w:cs="宋体"/>
                <w:sz w:val="18"/>
                <w:szCs w:val="18"/>
              </w:rPr>
            </w:pPr>
          </w:p>
          <w:p>
            <w:pPr>
              <w:adjustRightInd w:val="0"/>
              <w:snapToGrid w:val="0"/>
              <w:spacing w:line="380" w:lineRule="exact"/>
              <w:rPr>
                <w:rFonts w:ascii="宋体" w:hAnsi="宋体" w:cs="宋体"/>
                <w:sz w:val="18"/>
                <w:szCs w:val="18"/>
              </w:rPr>
            </w:pPr>
          </w:p>
          <w:p>
            <w:pPr>
              <w:adjustRightInd w:val="0"/>
              <w:snapToGrid w:val="0"/>
              <w:spacing w:line="380" w:lineRule="exact"/>
              <w:rPr>
                <w:rFonts w:ascii="宋体" w:hAnsi="宋体" w:cs="宋体"/>
                <w:sz w:val="18"/>
                <w:szCs w:val="18"/>
              </w:rPr>
            </w:pPr>
            <w:r>
              <w:rPr>
                <w:rFonts w:hint="eastAsia" w:ascii="宋体" w:hAnsi="宋体" w:cs="宋体"/>
                <w:sz w:val="18"/>
                <w:szCs w:val="18"/>
              </w:rPr>
              <w:t>《药物应用护理》、《外科护理》、《妇产科护理》、《儿科护理》、《护理学基础》</w:t>
            </w:r>
          </w:p>
        </w:tc>
        <w:tc>
          <w:tcPr>
            <w:tcW w:w="795" w:type="dxa"/>
            <w:vMerge w:val="restart"/>
          </w:tcPr>
          <w:p>
            <w:pPr>
              <w:adjustRightInd w:val="0"/>
              <w:snapToGrid w:val="0"/>
              <w:spacing w:line="380" w:lineRule="exact"/>
              <w:rPr>
                <w:rFonts w:ascii="宋体" w:hAnsi="宋体" w:cs="宋体"/>
                <w:sz w:val="18"/>
                <w:szCs w:val="18"/>
              </w:rPr>
            </w:pPr>
          </w:p>
          <w:p>
            <w:pPr>
              <w:adjustRightInd w:val="0"/>
              <w:snapToGrid w:val="0"/>
              <w:spacing w:line="380" w:lineRule="exact"/>
              <w:rPr>
                <w:rFonts w:ascii="宋体" w:hAnsi="宋体" w:cs="宋体"/>
                <w:sz w:val="18"/>
                <w:szCs w:val="18"/>
              </w:rPr>
            </w:pPr>
          </w:p>
          <w:p>
            <w:pPr>
              <w:adjustRightInd w:val="0"/>
              <w:snapToGrid w:val="0"/>
              <w:spacing w:line="380" w:lineRule="exact"/>
              <w:rPr>
                <w:rFonts w:ascii="宋体" w:hAnsi="宋体" w:cs="宋体"/>
                <w:sz w:val="18"/>
                <w:szCs w:val="18"/>
              </w:rPr>
            </w:pPr>
            <w:r>
              <w:rPr>
                <w:rFonts w:hint="eastAsia" w:ascii="宋体" w:hAnsi="宋体" w:cs="宋体"/>
                <w:sz w:val="18"/>
                <w:szCs w:val="18"/>
              </w:rPr>
              <w:t>技能达标、临床见习、临床实习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continue"/>
          </w:tcPr>
          <w:p>
            <w:pPr>
              <w:adjustRightInd w:val="0"/>
              <w:snapToGrid w:val="0"/>
              <w:spacing w:line="380" w:lineRule="exact"/>
              <w:rPr>
                <w:rFonts w:ascii="宋体" w:hAnsi="宋体" w:cs="宋体"/>
                <w:sz w:val="18"/>
                <w:szCs w:val="18"/>
              </w:rPr>
            </w:pPr>
          </w:p>
        </w:tc>
        <w:tc>
          <w:tcPr>
            <w:tcW w:w="1467" w:type="dxa"/>
            <w:vAlign w:val="center"/>
          </w:tcPr>
          <w:p>
            <w:pPr>
              <w:adjustRightInd w:val="0"/>
              <w:snapToGrid w:val="0"/>
              <w:spacing w:line="380" w:lineRule="exact"/>
              <w:rPr>
                <w:rFonts w:ascii="宋体" w:hAnsi="宋体" w:cs="宋体"/>
                <w:sz w:val="18"/>
                <w:szCs w:val="18"/>
              </w:rPr>
            </w:pPr>
            <w:r>
              <w:rPr>
                <w:rFonts w:hint="eastAsia" w:ascii="宋体" w:hAnsi="宋体" w:cs="宋体"/>
                <w:kern w:val="0"/>
                <w:sz w:val="18"/>
                <w:szCs w:val="18"/>
              </w:rPr>
              <w:t>精神护理</w:t>
            </w:r>
          </w:p>
        </w:tc>
        <w:tc>
          <w:tcPr>
            <w:tcW w:w="1888" w:type="dxa"/>
            <w:vAlign w:val="center"/>
          </w:tcPr>
          <w:p>
            <w:pPr>
              <w:widowControl/>
              <w:adjustRightInd w:val="0"/>
              <w:snapToGrid w:val="0"/>
              <w:spacing w:line="380" w:lineRule="exact"/>
              <w:rPr>
                <w:rFonts w:ascii="宋体" w:hAnsi="宋体" w:cs="宋体"/>
                <w:color w:val="000000"/>
                <w:kern w:val="0"/>
                <w:sz w:val="18"/>
                <w:szCs w:val="18"/>
              </w:rPr>
            </w:pPr>
            <w:r>
              <w:rPr>
                <w:rFonts w:hint="eastAsia" w:ascii="宋体" w:hAnsi="宋体" w:cs="宋体"/>
                <w:color w:val="000000"/>
                <w:kern w:val="0"/>
                <w:sz w:val="18"/>
                <w:szCs w:val="18"/>
              </w:rPr>
              <w:t>能对精神科病人开展正确的护理</w:t>
            </w:r>
          </w:p>
        </w:tc>
        <w:tc>
          <w:tcPr>
            <w:tcW w:w="3600" w:type="dxa"/>
          </w:tcPr>
          <w:p>
            <w:pPr>
              <w:adjustRightInd w:val="0"/>
              <w:snapToGrid w:val="0"/>
              <w:spacing w:line="380" w:lineRule="exact"/>
              <w:rPr>
                <w:rFonts w:ascii="宋体" w:hAnsi="宋体" w:cs="宋体"/>
                <w:sz w:val="18"/>
                <w:szCs w:val="18"/>
              </w:rPr>
            </w:pPr>
            <w:r>
              <w:rPr>
                <w:rFonts w:hint="eastAsia" w:ascii="宋体" w:hAnsi="宋体" w:cs="宋体"/>
                <w:sz w:val="18"/>
                <w:szCs w:val="18"/>
              </w:rPr>
              <w:t>（1）掌握心理障碍和精神疾病的相关护理知识；（2）具有规范而熟练的精神科护理操作技能；（3）具有开展心理咨询和心理健康教育的能力；（4）具有稳定的心理素质和健康的体魄；（5）具有良好的人际沟通能力和一定的组织管理能力；（6）具有高尚的职业道德。</w:t>
            </w:r>
          </w:p>
        </w:tc>
        <w:tc>
          <w:tcPr>
            <w:tcW w:w="540" w:type="dxa"/>
            <w:vMerge w:val="continue"/>
          </w:tcPr>
          <w:p>
            <w:pPr>
              <w:adjustRightInd w:val="0"/>
              <w:snapToGrid w:val="0"/>
              <w:spacing w:line="380" w:lineRule="exact"/>
              <w:rPr>
                <w:rFonts w:ascii="宋体" w:hAnsi="宋体" w:cs="宋体"/>
                <w:sz w:val="18"/>
                <w:szCs w:val="18"/>
              </w:rPr>
            </w:pPr>
          </w:p>
        </w:tc>
        <w:tc>
          <w:tcPr>
            <w:tcW w:w="995" w:type="dxa"/>
          </w:tcPr>
          <w:p>
            <w:pPr>
              <w:adjustRightInd w:val="0"/>
              <w:snapToGrid w:val="0"/>
              <w:spacing w:line="380" w:lineRule="exact"/>
              <w:rPr>
                <w:rFonts w:ascii="宋体" w:hAnsi="宋体" w:cs="宋体"/>
                <w:sz w:val="18"/>
                <w:szCs w:val="18"/>
              </w:rPr>
            </w:pPr>
            <w:r>
              <w:rPr>
                <w:rFonts w:hint="eastAsia" w:ascii="宋体" w:hAnsi="宋体" w:cs="宋体"/>
                <w:sz w:val="18"/>
                <w:szCs w:val="18"/>
              </w:rPr>
              <w:t>《健康评估》、《护理学基础》、《护理礼仪与人际沟通》、《护理伦理与法律法规》</w:t>
            </w:r>
          </w:p>
        </w:tc>
        <w:tc>
          <w:tcPr>
            <w:tcW w:w="795" w:type="dxa"/>
            <w:vMerge w:val="continue"/>
          </w:tcPr>
          <w:p>
            <w:pPr>
              <w:adjustRightInd w:val="0"/>
              <w:snapToGrid w:val="0"/>
              <w:spacing w:line="380" w:lineRule="exact"/>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5" w:type="dxa"/>
            <w:vMerge w:val="restart"/>
            <w:vAlign w:val="center"/>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社区护理</w:t>
            </w:r>
          </w:p>
        </w:tc>
        <w:tc>
          <w:tcPr>
            <w:tcW w:w="1467" w:type="dxa"/>
            <w:vAlign w:val="center"/>
          </w:tcPr>
          <w:p>
            <w:pPr>
              <w:adjustRightInd w:val="0"/>
              <w:snapToGrid w:val="0"/>
              <w:spacing w:line="380" w:lineRule="exact"/>
              <w:rPr>
                <w:rFonts w:ascii="宋体" w:hAnsi="宋体" w:cs="宋体"/>
                <w:kern w:val="0"/>
                <w:sz w:val="18"/>
                <w:szCs w:val="18"/>
              </w:rPr>
            </w:pPr>
            <w:r>
              <w:rPr>
                <w:rFonts w:hint="eastAsia" w:ascii="宋体" w:hAnsi="宋体" w:cs="宋体"/>
                <w:kern w:val="0"/>
                <w:sz w:val="18"/>
                <w:szCs w:val="18"/>
              </w:rPr>
              <w:t>社区护理</w:t>
            </w:r>
          </w:p>
        </w:tc>
        <w:tc>
          <w:tcPr>
            <w:tcW w:w="1888" w:type="dxa"/>
            <w:vAlign w:val="center"/>
          </w:tcPr>
          <w:p>
            <w:pPr>
              <w:widowControl/>
              <w:adjustRightInd w:val="0"/>
              <w:snapToGrid w:val="0"/>
              <w:spacing w:line="380" w:lineRule="exact"/>
              <w:rPr>
                <w:rFonts w:ascii="宋体" w:hAnsi="宋体" w:cs="宋体"/>
                <w:color w:val="000000"/>
                <w:kern w:val="0"/>
                <w:sz w:val="18"/>
                <w:szCs w:val="18"/>
              </w:rPr>
            </w:pPr>
            <w:r>
              <w:rPr>
                <w:rFonts w:hint="eastAsia" w:ascii="宋体" w:hAnsi="宋体" w:cs="宋体"/>
                <w:color w:val="000000"/>
                <w:kern w:val="0"/>
                <w:sz w:val="18"/>
                <w:szCs w:val="18"/>
              </w:rPr>
              <w:t>能在预防接种、社区人员健康促进等方面正确的实施护理操作和病情判断</w:t>
            </w:r>
          </w:p>
        </w:tc>
        <w:tc>
          <w:tcPr>
            <w:tcW w:w="3600" w:type="dxa"/>
          </w:tcPr>
          <w:p>
            <w:pPr>
              <w:adjustRightInd w:val="0"/>
              <w:snapToGrid w:val="0"/>
              <w:spacing w:line="380" w:lineRule="exact"/>
              <w:rPr>
                <w:rFonts w:ascii="宋体" w:hAnsi="宋体" w:cs="宋体"/>
                <w:sz w:val="18"/>
                <w:szCs w:val="18"/>
              </w:rPr>
            </w:pPr>
            <w:r>
              <w:rPr>
                <w:rFonts w:hint="eastAsia" w:ascii="宋体" w:hAnsi="宋体" w:cs="宋体"/>
                <w:sz w:val="18"/>
                <w:szCs w:val="18"/>
              </w:rPr>
              <w:t>（1）掌握社区护理的基本知识和技能；（2）具有运用预防保健知识，向个体、家庭、社区提供卫生保健服务的能力；（3）具有开展健康教育和健康促进的能力；（4）具有良好的团队协作能力和人际沟通能力。</w:t>
            </w:r>
          </w:p>
        </w:tc>
        <w:tc>
          <w:tcPr>
            <w:tcW w:w="540" w:type="dxa"/>
            <w:vMerge w:val="restart"/>
            <w:vAlign w:val="center"/>
          </w:tcPr>
          <w:p>
            <w:pPr>
              <w:adjustRightInd w:val="0"/>
              <w:snapToGrid w:val="0"/>
              <w:spacing w:line="380" w:lineRule="exact"/>
              <w:rPr>
                <w:rFonts w:ascii="宋体" w:hAnsi="宋体" w:cs="宋体"/>
                <w:sz w:val="18"/>
                <w:szCs w:val="18"/>
              </w:rPr>
            </w:pPr>
            <w:r>
              <w:rPr>
                <w:rFonts w:hint="eastAsia" w:ascii="宋体" w:hAnsi="宋体" w:cs="宋体"/>
                <w:sz w:val="18"/>
                <w:szCs w:val="18"/>
              </w:rPr>
              <w:t>专业</w:t>
            </w:r>
          </w:p>
          <w:p>
            <w:pPr>
              <w:adjustRightInd w:val="0"/>
              <w:snapToGrid w:val="0"/>
              <w:spacing w:line="380" w:lineRule="exact"/>
              <w:rPr>
                <w:rFonts w:ascii="宋体" w:hAnsi="宋体" w:cs="宋体"/>
                <w:sz w:val="18"/>
                <w:szCs w:val="18"/>
              </w:rPr>
            </w:pPr>
            <w:r>
              <w:rPr>
                <w:rFonts w:hint="eastAsia" w:ascii="宋体" w:hAnsi="宋体" w:cs="宋体"/>
                <w:sz w:val="18"/>
                <w:szCs w:val="18"/>
              </w:rPr>
              <w:t>拓展能力</w:t>
            </w:r>
          </w:p>
        </w:tc>
        <w:tc>
          <w:tcPr>
            <w:tcW w:w="995" w:type="dxa"/>
          </w:tcPr>
          <w:p>
            <w:pPr>
              <w:adjustRightInd w:val="0"/>
              <w:snapToGrid w:val="0"/>
              <w:spacing w:line="380" w:lineRule="exact"/>
              <w:rPr>
                <w:rFonts w:ascii="宋体" w:hAnsi="宋体" w:cs="宋体"/>
                <w:sz w:val="18"/>
                <w:szCs w:val="18"/>
              </w:rPr>
            </w:pPr>
            <w:r>
              <w:rPr>
                <w:rFonts w:hint="eastAsia" w:ascii="宋体" w:hAnsi="宋体" w:cs="宋体"/>
                <w:sz w:val="18"/>
                <w:szCs w:val="18"/>
              </w:rPr>
              <w:t>《社区护理》、《内科护理》、《外科护理》、《护理礼仪与人际沟通》、《护理伦理与法律法规》</w:t>
            </w:r>
          </w:p>
        </w:tc>
        <w:tc>
          <w:tcPr>
            <w:tcW w:w="795" w:type="dxa"/>
          </w:tcPr>
          <w:p>
            <w:pPr>
              <w:adjustRightInd w:val="0"/>
              <w:snapToGrid w:val="0"/>
              <w:spacing w:line="380" w:lineRule="exact"/>
              <w:rPr>
                <w:rFonts w:ascii="宋体" w:hAnsi="宋体" w:cs="宋体"/>
                <w:sz w:val="18"/>
                <w:szCs w:val="18"/>
              </w:rPr>
            </w:pPr>
            <w:r>
              <w:rPr>
                <w:rFonts w:hint="eastAsia" w:ascii="宋体" w:hAnsi="宋体" w:cs="宋体"/>
                <w:sz w:val="18"/>
                <w:szCs w:val="18"/>
              </w:rPr>
              <w:t>技能达标、临床见习、临床实习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85" w:type="dxa"/>
            <w:vMerge w:val="continue"/>
            <w:vAlign w:val="center"/>
          </w:tcPr>
          <w:p>
            <w:pPr>
              <w:adjustRightInd w:val="0"/>
              <w:snapToGrid w:val="0"/>
              <w:spacing w:line="380" w:lineRule="exact"/>
              <w:jc w:val="center"/>
              <w:rPr>
                <w:rFonts w:ascii="宋体" w:hAnsi="宋体" w:cs="宋体"/>
                <w:sz w:val="18"/>
                <w:szCs w:val="18"/>
              </w:rPr>
            </w:pPr>
          </w:p>
        </w:tc>
        <w:tc>
          <w:tcPr>
            <w:tcW w:w="1467" w:type="dxa"/>
            <w:vAlign w:val="center"/>
          </w:tcPr>
          <w:p>
            <w:pPr>
              <w:adjustRightInd w:val="0"/>
              <w:snapToGrid w:val="0"/>
              <w:spacing w:line="380" w:lineRule="exact"/>
              <w:rPr>
                <w:rFonts w:ascii="宋体" w:hAnsi="宋体" w:cs="宋体"/>
                <w:sz w:val="18"/>
                <w:szCs w:val="18"/>
              </w:rPr>
            </w:pPr>
            <w:r>
              <w:rPr>
                <w:rFonts w:hint="eastAsia" w:ascii="宋体" w:hAnsi="宋体" w:cs="宋体"/>
                <w:kern w:val="0"/>
                <w:sz w:val="18"/>
                <w:szCs w:val="18"/>
              </w:rPr>
              <w:t>临终关怀</w:t>
            </w:r>
          </w:p>
        </w:tc>
        <w:tc>
          <w:tcPr>
            <w:tcW w:w="1888" w:type="dxa"/>
            <w:vAlign w:val="center"/>
          </w:tcPr>
          <w:p>
            <w:pPr>
              <w:widowControl/>
              <w:adjustRightInd w:val="0"/>
              <w:snapToGrid w:val="0"/>
              <w:spacing w:line="380" w:lineRule="exact"/>
              <w:rPr>
                <w:rFonts w:ascii="宋体" w:hAnsi="宋体" w:cs="宋体"/>
                <w:kern w:val="0"/>
                <w:sz w:val="18"/>
                <w:szCs w:val="18"/>
              </w:rPr>
            </w:pPr>
            <w:r>
              <w:rPr>
                <w:rFonts w:hint="eastAsia" w:ascii="宋体" w:hAnsi="宋体" w:cs="宋体"/>
                <w:kern w:val="0"/>
                <w:sz w:val="18"/>
                <w:szCs w:val="18"/>
              </w:rPr>
              <w:t>能对临终病人进行心理护理</w:t>
            </w:r>
          </w:p>
        </w:tc>
        <w:tc>
          <w:tcPr>
            <w:tcW w:w="3600" w:type="dxa"/>
          </w:tcPr>
          <w:p>
            <w:pPr>
              <w:adjustRightInd w:val="0"/>
              <w:snapToGrid w:val="0"/>
              <w:spacing w:line="380" w:lineRule="exact"/>
              <w:rPr>
                <w:rFonts w:ascii="宋体" w:hAnsi="宋体" w:cs="宋体"/>
                <w:sz w:val="18"/>
                <w:szCs w:val="18"/>
              </w:rPr>
            </w:pPr>
            <w:r>
              <w:rPr>
                <w:rFonts w:hint="eastAsia" w:ascii="宋体" w:hAnsi="宋体" w:cs="宋体"/>
                <w:sz w:val="18"/>
                <w:szCs w:val="18"/>
              </w:rPr>
              <w:t>（1）熟悉临终关怀的基本技能；（2）具有良好的人际沟通能力及心理护理技巧；（3）具有无私奉献、爱岗敬业的职业道德；（4）具有临终关怀的基本技能。</w:t>
            </w:r>
          </w:p>
        </w:tc>
        <w:tc>
          <w:tcPr>
            <w:tcW w:w="540" w:type="dxa"/>
            <w:vMerge w:val="continue"/>
          </w:tcPr>
          <w:p>
            <w:pPr>
              <w:adjustRightInd w:val="0"/>
              <w:snapToGrid w:val="0"/>
              <w:spacing w:line="380" w:lineRule="exact"/>
              <w:rPr>
                <w:rFonts w:ascii="宋体" w:hAnsi="宋体" w:cs="宋体"/>
                <w:sz w:val="18"/>
                <w:szCs w:val="18"/>
              </w:rPr>
            </w:pPr>
          </w:p>
        </w:tc>
        <w:tc>
          <w:tcPr>
            <w:tcW w:w="995" w:type="dxa"/>
          </w:tcPr>
          <w:p>
            <w:pPr>
              <w:adjustRightInd w:val="0"/>
              <w:snapToGrid w:val="0"/>
              <w:spacing w:line="380" w:lineRule="exact"/>
              <w:rPr>
                <w:rFonts w:ascii="宋体" w:hAnsi="宋体" w:cs="宋体"/>
                <w:sz w:val="18"/>
                <w:szCs w:val="18"/>
              </w:rPr>
            </w:pPr>
            <w:r>
              <w:rPr>
                <w:rFonts w:hint="eastAsia" w:ascii="宋体" w:hAnsi="宋体" w:cs="宋体"/>
                <w:sz w:val="18"/>
                <w:szCs w:val="18"/>
              </w:rPr>
              <w:t>《护理学基础》、《老年护理》</w:t>
            </w:r>
          </w:p>
        </w:tc>
        <w:tc>
          <w:tcPr>
            <w:tcW w:w="795" w:type="dxa"/>
          </w:tcPr>
          <w:p>
            <w:pPr>
              <w:adjustRightInd w:val="0"/>
              <w:snapToGrid w:val="0"/>
              <w:spacing w:line="380" w:lineRule="exact"/>
              <w:rPr>
                <w:rFonts w:ascii="宋体" w:hAnsi="宋体" w:cs="宋体"/>
                <w:sz w:val="18"/>
                <w:szCs w:val="18"/>
              </w:rPr>
            </w:pPr>
            <w:r>
              <w:rPr>
                <w:rFonts w:hint="eastAsia" w:ascii="宋体" w:hAnsi="宋体" w:cs="宋体"/>
                <w:sz w:val="18"/>
                <w:szCs w:val="18"/>
              </w:rPr>
              <w:t>技能达标、临床见习、临床实习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5" w:type="dxa"/>
            <w:vAlign w:val="center"/>
          </w:tcPr>
          <w:p>
            <w:pPr>
              <w:adjustRightInd w:val="0"/>
              <w:snapToGrid w:val="0"/>
              <w:spacing w:line="380" w:lineRule="exact"/>
              <w:jc w:val="center"/>
              <w:rPr>
                <w:rFonts w:ascii="宋体" w:hAnsi="宋体" w:cs="宋体"/>
                <w:sz w:val="18"/>
                <w:szCs w:val="18"/>
              </w:rPr>
            </w:pPr>
            <w:r>
              <w:rPr>
                <w:rFonts w:hint="eastAsia" w:ascii="宋体" w:hAnsi="宋体" w:cs="宋体"/>
                <w:sz w:val="18"/>
                <w:szCs w:val="18"/>
              </w:rPr>
              <w:t>健康保健</w:t>
            </w:r>
          </w:p>
        </w:tc>
        <w:tc>
          <w:tcPr>
            <w:tcW w:w="1467" w:type="dxa"/>
            <w:vAlign w:val="center"/>
          </w:tcPr>
          <w:p>
            <w:pPr>
              <w:adjustRightInd w:val="0"/>
              <w:snapToGrid w:val="0"/>
              <w:spacing w:line="380" w:lineRule="exact"/>
              <w:rPr>
                <w:rFonts w:ascii="宋体" w:hAnsi="宋体" w:cs="宋体"/>
                <w:sz w:val="18"/>
                <w:szCs w:val="18"/>
              </w:rPr>
            </w:pPr>
            <w:r>
              <w:rPr>
                <w:rFonts w:hint="eastAsia" w:ascii="宋体" w:hAnsi="宋体" w:cs="宋体"/>
                <w:kern w:val="0"/>
                <w:sz w:val="18"/>
                <w:szCs w:val="18"/>
              </w:rPr>
              <w:t>健康保健</w:t>
            </w:r>
          </w:p>
        </w:tc>
        <w:tc>
          <w:tcPr>
            <w:tcW w:w="1888" w:type="dxa"/>
          </w:tcPr>
          <w:p>
            <w:pPr>
              <w:adjustRightInd w:val="0"/>
              <w:snapToGrid w:val="0"/>
              <w:spacing w:line="380" w:lineRule="exact"/>
              <w:rPr>
                <w:rFonts w:ascii="宋体" w:hAnsi="宋体" w:cs="宋体"/>
                <w:sz w:val="18"/>
                <w:szCs w:val="18"/>
              </w:rPr>
            </w:pPr>
            <w:r>
              <w:rPr>
                <w:rFonts w:hint="eastAsia" w:ascii="宋体" w:hAnsi="宋体" w:cs="宋体"/>
                <w:sz w:val="18"/>
                <w:szCs w:val="18"/>
              </w:rPr>
              <w:t>能开展相应的健康促进活动</w:t>
            </w:r>
          </w:p>
        </w:tc>
        <w:tc>
          <w:tcPr>
            <w:tcW w:w="3600" w:type="dxa"/>
          </w:tcPr>
          <w:p>
            <w:pPr>
              <w:adjustRightInd w:val="0"/>
              <w:snapToGrid w:val="0"/>
              <w:spacing w:line="380" w:lineRule="exact"/>
              <w:rPr>
                <w:rFonts w:ascii="宋体" w:hAnsi="宋体" w:cs="宋体"/>
                <w:sz w:val="18"/>
                <w:szCs w:val="18"/>
              </w:rPr>
            </w:pPr>
            <w:r>
              <w:rPr>
                <w:rFonts w:hint="eastAsia" w:ascii="宋体" w:hAnsi="宋体" w:cs="宋体"/>
                <w:sz w:val="18"/>
                <w:szCs w:val="18"/>
              </w:rPr>
              <w:t>（1）掌握预防保健基本知识和技能；（2）具有运用预防保健知识，向个体、家庭、社区提供卫生保健服务的能力；（3）具有开展健康检查和健康指导的能力；（4）具有良好的人际沟通能力。</w:t>
            </w:r>
          </w:p>
        </w:tc>
        <w:tc>
          <w:tcPr>
            <w:tcW w:w="540" w:type="dxa"/>
            <w:vAlign w:val="center"/>
          </w:tcPr>
          <w:p>
            <w:pPr>
              <w:adjustRightInd w:val="0"/>
              <w:snapToGrid w:val="0"/>
              <w:spacing w:line="380" w:lineRule="exact"/>
              <w:rPr>
                <w:rFonts w:ascii="宋体" w:hAnsi="宋体" w:cs="宋体"/>
                <w:sz w:val="18"/>
                <w:szCs w:val="18"/>
              </w:rPr>
            </w:pPr>
            <w:r>
              <w:rPr>
                <w:rFonts w:hint="eastAsia" w:ascii="宋体" w:hAnsi="宋体" w:cs="宋体"/>
                <w:sz w:val="18"/>
                <w:szCs w:val="18"/>
              </w:rPr>
              <w:t>专业</w:t>
            </w:r>
          </w:p>
          <w:p>
            <w:pPr>
              <w:adjustRightInd w:val="0"/>
              <w:snapToGrid w:val="0"/>
              <w:spacing w:line="380" w:lineRule="exact"/>
              <w:rPr>
                <w:rFonts w:ascii="宋体" w:hAnsi="宋体" w:cs="宋体"/>
                <w:sz w:val="18"/>
                <w:szCs w:val="18"/>
              </w:rPr>
            </w:pPr>
            <w:r>
              <w:rPr>
                <w:rFonts w:hint="eastAsia" w:ascii="宋体" w:hAnsi="宋体" w:cs="宋体"/>
                <w:sz w:val="18"/>
                <w:szCs w:val="18"/>
              </w:rPr>
              <w:t>拓展</w:t>
            </w:r>
          </w:p>
          <w:p>
            <w:pPr>
              <w:adjustRightInd w:val="0"/>
              <w:snapToGrid w:val="0"/>
              <w:spacing w:line="380" w:lineRule="exact"/>
              <w:rPr>
                <w:rFonts w:ascii="宋体" w:hAnsi="宋体" w:cs="宋体"/>
                <w:sz w:val="18"/>
                <w:szCs w:val="18"/>
              </w:rPr>
            </w:pPr>
            <w:r>
              <w:rPr>
                <w:rFonts w:hint="eastAsia" w:ascii="宋体" w:hAnsi="宋体" w:cs="宋体"/>
                <w:sz w:val="18"/>
                <w:szCs w:val="18"/>
              </w:rPr>
              <w:t>能力</w:t>
            </w:r>
          </w:p>
        </w:tc>
        <w:tc>
          <w:tcPr>
            <w:tcW w:w="995" w:type="dxa"/>
          </w:tcPr>
          <w:p>
            <w:pPr>
              <w:adjustRightInd w:val="0"/>
              <w:snapToGrid w:val="0"/>
              <w:spacing w:line="380" w:lineRule="exact"/>
              <w:rPr>
                <w:rFonts w:ascii="宋体" w:hAnsi="宋体" w:cs="宋体"/>
                <w:sz w:val="18"/>
                <w:szCs w:val="18"/>
              </w:rPr>
            </w:pPr>
            <w:r>
              <w:rPr>
                <w:rFonts w:hint="eastAsia" w:ascii="宋体" w:hAnsi="宋体" w:cs="宋体"/>
                <w:sz w:val="18"/>
                <w:szCs w:val="18"/>
              </w:rPr>
              <w:t>《内科护理》、《外科护理》、《妇产科护理》、《儿科护理》</w:t>
            </w:r>
          </w:p>
        </w:tc>
        <w:tc>
          <w:tcPr>
            <w:tcW w:w="795" w:type="dxa"/>
          </w:tcPr>
          <w:p>
            <w:pPr>
              <w:adjustRightInd w:val="0"/>
              <w:snapToGrid w:val="0"/>
              <w:spacing w:line="380" w:lineRule="exact"/>
              <w:rPr>
                <w:rFonts w:ascii="宋体" w:hAnsi="宋体" w:cs="宋体"/>
                <w:sz w:val="18"/>
                <w:szCs w:val="18"/>
              </w:rPr>
            </w:pPr>
          </w:p>
          <w:p>
            <w:pPr>
              <w:adjustRightInd w:val="0"/>
              <w:snapToGrid w:val="0"/>
              <w:spacing w:line="380" w:lineRule="exact"/>
              <w:rPr>
                <w:rFonts w:ascii="宋体" w:hAnsi="宋体" w:cs="宋体"/>
                <w:sz w:val="18"/>
                <w:szCs w:val="18"/>
              </w:rPr>
            </w:pPr>
            <w:r>
              <w:rPr>
                <w:rFonts w:hint="eastAsia" w:ascii="宋体" w:hAnsi="宋体" w:cs="宋体"/>
                <w:sz w:val="18"/>
                <w:szCs w:val="18"/>
              </w:rPr>
              <w:t>技能达标、临床见习、临床实习</w:t>
            </w: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黑体" w:hAnsi="宋体" w:eastAsia="黑体"/>
          <w:b/>
          <w:bCs/>
          <w:sz w:val="28"/>
          <w:szCs w:val="28"/>
        </w:rPr>
      </w:pPr>
      <w:r>
        <w:rPr>
          <w:rFonts w:hint="eastAsia" w:ascii="黑体" w:hAnsi="宋体" w:eastAsia="黑体"/>
          <w:b/>
          <w:bCs/>
          <w:sz w:val="28"/>
          <w:szCs w:val="28"/>
        </w:rPr>
        <w:t>六、毕业标准</w:t>
      </w:r>
    </w:p>
    <w:p>
      <w:pPr>
        <w:keepNext w:val="0"/>
        <w:keepLines w:val="0"/>
        <w:pageBreakBefore w:val="0"/>
        <w:widowControl w:val="0"/>
        <w:kinsoku/>
        <w:wordWrap/>
        <w:overflowPunct/>
        <w:topLinePunct w:val="0"/>
        <w:autoSpaceDE/>
        <w:autoSpaceDN/>
        <w:bidi w:val="0"/>
        <w:adjustRightInd/>
        <w:snapToGrid/>
        <w:spacing w:line="460" w:lineRule="exact"/>
        <w:ind w:right="407" w:rightChars="194"/>
        <w:textAlignment w:val="auto"/>
        <w:outlineLvl w:val="0"/>
        <w:rPr>
          <w:rFonts w:hint="eastAsia" w:ascii="黑体" w:hAnsi="黑体" w:eastAsia="黑体" w:cs="黑体"/>
          <w:sz w:val="28"/>
          <w:szCs w:val="28"/>
        </w:rPr>
      </w:pPr>
      <w:r>
        <w:rPr>
          <w:rFonts w:hint="eastAsia" w:ascii="黑体" w:hAnsi="黑体" w:eastAsia="黑体" w:cs="黑体"/>
          <w:sz w:val="28"/>
          <w:szCs w:val="28"/>
        </w:rPr>
        <w:t>（一）学分要求</w:t>
      </w:r>
    </w:p>
    <w:p>
      <w:pPr>
        <w:keepNext w:val="0"/>
        <w:keepLines w:val="0"/>
        <w:pageBreakBefore w:val="0"/>
        <w:widowControl w:val="0"/>
        <w:kinsoku/>
        <w:wordWrap/>
        <w:overflowPunct/>
        <w:topLinePunct w:val="0"/>
        <w:autoSpaceDE/>
        <w:autoSpaceDN/>
        <w:bidi w:val="0"/>
        <w:adjustRightInd/>
        <w:snapToGrid/>
        <w:spacing w:line="460" w:lineRule="exact"/>
        <w:ind w:right="407" w:rightChars="194" w:firstLine="560" w:firstLineChars="200"/>
        <w:textAlignment w:val="auto"/>
        <w:outlineLvl w:val="0"/>
        <w:rPr>
          <w:rFonts w:ascii="宋体" w:hAnsi="宋体" w:cs="宋体"/>
          <w:sz w:val="28"/>
          <w:szCs w:val="28"/>
        </w:rPr>
      </w:pPr>
      <w:r>
        <w:rPr>
          <w:rFonts w:hint="eastAsia" w:ascii="宋体" w:hAnsi="宋体" w:cs="宋体"/>
          <w:sz w:val="28"/>
          <w:szCs w:val="28"/>
        </w:rPr>
        <w:t>毕业时需修满260学分，</w:t>
      </w:r>
      <w:r>
        <w:rPr>
          <w:rFonts w:hint="eastAsia" w:ascii="宋体" w:hAnsi="宋体" w:cs="宋体"/>
          <w:sz w:val="28"/>
          <w:szCs w:val="28"/>
          <w:lang w:eastAsia="zh-CN"/>
        </w:rPr>
        <w:t>其中劳动教育</w:t>
      </w:r>
      <w:r>
        <w:rPr>
          <w:rFonts w:hint="eastAsia" w:ascii="宋体" w:hAnsi="宋体" w:cs="宋体"/>
          <w:sz w:val="28"/>
          <w:szCs w:val="28"/>
          <w:lang w:val="en-US" w:eastAsia="zh-CN"/>
        </w:rPr>
        <w:t>2学分、美育教育2学分，</w:t>
      </w:r>
      <w:r>
        <w:rPr>
          <w:rFonts w:hint="eastAsia" w:ascii="宋体" w:hAnsi="宋体" w:cs="宋体"/>
          <w:sz w:val="28"/>
          <w:szCs w:val="28"/>
        </w:rPr>
        <w:t>达不到者不得毕业；专业核心课程需修满64学分</w:t>
      </w:r>
      <w:r>
        <w:rPr>
          <w:rFonts w:hint="eastAsia" w:ascii="宋体" w:hAnsi="宋体" w:cs="宋体"/>
          <w:sz w:val="28"/>
          <w:szCs w:val="28"/>
          <w:lang w:val="en-US" w:eastAsia="zh-CN"/>
        </w:rPr>
        <w:t>,</w:t>
      </w:r>
      <w:r>
        <w:rPr>
          <w:rFonts w:hint="eastAsia" w:ascii="宋体" w:hAnsi="宋体" w:cs="宋体"/>
          <w:sz w:val="28"/>
          <w:szCs w:val="28"/>
        </w:rPr>
        <w:t>专业核心课程不及格者必须重修且获得最低学分。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黑体" w:hAnsi="黑体" w:eastAsia="黑体" w:cs="黑体"/>
          <w:sz w:val="28"/>
          <w:szCs w:val="28"/>
        </w:rPr>
      </w:pPr>
      <w:r>
        <w:rPr>
          <w:rFonts w:hint="eastAsia" w:ascii="黑体" w:hAnsi="黑体" w:eastAsia="黑体" w:cs="黑体"/>
          <w:sz w:val="28"/>
          <w:szCs w:val="28"/>
        </w:rPr>
        <w:t>（二）1+X证书要求</w:t>
      </w:r>
    </w:p>
    <w:p>
      <w:pPr>
        <w:pStyle w:val="2"/>
        <w:keepNext w:val="0"/>
        <w:keepLines w:val="0"/>
        <w:pageBreakBefore w:val="0"/>
        <w:kinsoku/>
        <w:wordWrap/>
        <w:overflowPunct/>
        <w:topLinePunct w:val="0"/>
        <w:bidi w:val="0"/>
        <w:adjustRightInd/>
        <w:snapToGrid/>
        <w:spacing w:line="460" w:lineRule="exact"/>
        <w:textAlignment w:val="auto"/>
        <w:rPr>
          <w:rFonts w:hint="eastAsia"/>
        </w:rPr>
      </w:pPr>
    </w:p>
    <w:tbl>
      <w:tblPr>
        <w:tblStyle w:val="8"/>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7"/>
        <w:gridCol w:w="1035"/>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37" w:type="dxa"/>
            <w:vAlign w:val="center"/>
          </w:tcPr>
          <w:p>
            <w:pPr>
              <w:jc w:val="center"/>
              <w:rPr>
                <w:rFonts w:ascii="宋体" w:hAnsi="宋体" w:cs="宋体"/>
                <w:b/>
                <w:sz w:val="24"/>
                <w:szCs w:val="24"/>
              </w:rPr>
            </w:pPr>
            <w:r>
              <w:rPr>
                <w:rFonts w:hint="eastAsia" w:ascii="宋体" w:hAnsi="宋体" w:cs="宋体"/>
                <w:b/>
                <w:sz w:val="24"/>
                <w:szCs w:val="24"/>
              </w:rPr>
              <w:t>证书名称</w:t>
            </w:r>
          </w:p>
        </w:tc>
        <w:tc>
          <w:tcPr>
            <w:tcW w:w="1035" w:type="dxa"/>
            <w:vAlign w:val="center"/>
          </w:tcPr>
          <w:p>
            <w:pPr>
              <w:jc w:val="center"/>
              <w:rPr>
                <w:rFonts w:ascii="宋体" w:hAnsi="宋体" w:cs="宋体"/>
                <w:b/>
                <w:sz w:val="24"/>
                <w:szCs w:val="24"/>
              </w:rPr>
            </w:pPr>
            <w:r>
              <w:rPr>
                <w:rFonts w:hint="eastAsia" w:ascii="宋体" w:hAnsi="宋体" w:cs="宋体"/>
                <w:b/>
                <w:sz w:val="24"/>
                <w:szCs w:val="24"/>
              </w:rPr>
              <w:t>级别</w:t>
            </w:r>
          </w:p>
        </w:tc>
        <w:tc>
          <w:tcPr>
            <w:tcW w:w="2096"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37" w:type="dxa"/>
            <w:vAlign w:val="center"/>
          </w:tcPr>
          <w:p>
            <w:pPr>
              <w:jc w:val="center"/>
              <w:rPr>
                <w:rFonts w:ascii="宋体" w:hAnsi="宋体" w:cs="宋体"/>
                <w:sz w:val="24"/>
                <w:szCs w:val="24"/>
              </w:rPr>
            </w:pPr>
            <w:r>
              <w:rPr>
                <w:rFonts w:hint="eastAsia" w:ascii="宋体" w:hAnsi="宋体" w:cs="宋体"/>
                <w:sz w:val="24"/>
                <w:szCs w:val="24"/>
              </w:rPr>
              <w:t>中华人民共和国护士执业资格证书</w:t>
            </w:r>
          </w:p>
        </w:tc>
        <w:tc>
          <w:tcPr>
            <w:tcW w:w="1035" w:type="dxa"/>
            <w:vAlign w:val="center"/>
          </w:tcPr>
          <w:p>
            <w:pPr>
              <w:jc w:val="center"/>
              <w:rPr>
                <w:rFonts w:ascii="宋体" w:hAnsi="宋体" w:cs="宋体"/>
                <w:sz w:val="24"/>
                <w:szCs w:val="24"/>
              </w:rPr>
            </w:pPr>
            <w:r>
              <w:rPr>
                <w:rFonts w:hint="eastAsia" w:ascii="宋体" w:hAnsi="宋体" w:cs="宋体"/>
                <w:sz w:val="24"/>
                <w:szCs w:val="24"/>
              </w:rPr>
              <w:t>国家</w:t>
            </w:r>
          </w:p>
        </w:tc>
        <w:tc>
          <w:tcPr>
            <w:tcW w:w="2096"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37" w:type="dxa"/>
            <w:vAlign w:val="center"/>
          </w:tcPr>
          <w:p>
            <w:pPr>
              <w:jc w:val="center"/>
              <w:rPr>
                <w:rFonts w:ascii="宋体" w:hAnsi="宋体" w:cs="宋体"/>
                <w:sz w:val="24"/>
                <w:szCs w:val="24"/>
              </w:rPr>
            </w:pPr>
            <w:r>
              <w:rPr>
                <w:rFonts w:hint="eastAsia" w:ascii="宋体" w:hAnsi="宋体" w:cs="宋体"/>
                <w:sz w:val="24"/>
                <w:szCs w:val="24"/>
              </w:rPr>
              <w:t>母婴护理职业技能等级证书</w:t>
            </w:r>
          </w:p>
        </w:tc>
        <w:tc>
          <w:tcPr>
            <w:tcW w:w="1035" w:type="dxa"/>
            <w:vAlign w:val="center"/>
          </w:tcPr>
          <w:p>
            <w:pPr>
              <w:jc w:val="center"/>
              <w:rPr>
                <w:rFonts w:ascii="宋体" w:hAnsi="宋体" w:cs="宋体"/>
                <w:sz w:val="24"/>
                <w:szCs w:val="24"/>
              </w:rPr>
            </w:pPr>
            <w:r>
              <w:rPr>
                <w:rFonts w:hint="eastAsia" w:ascii="宋体" w:hAnsi="宋体" w:cs="宋体"/>
                <w:sz w:val="24"/>
                <w:szCs w:val="24"/>
              </w:rPr>
              <w:t>行业</w:t>
            </w:r>
          </w:p>
        </w:tc>
        <w:tc>
          <w:tcPr>
            <w:tcW w:w="2096" w:type="dxa"/>
            <w:vMerge w:val="restart"/>
            <w:vAlign w:val="center"/>
          </w:tcPr>
          <w:p>
            <w:pPr>
              <w:jc w:val="center"/>
              <w:rPr>
                <w:rFonts w:ascii="宋体" w:hAnsi="宋体" w:cs="宋体"/>
                <w:sz w:val="24"/>
                <w:szCs w:val="24"/>
              </w:rPr>
            </w:pPr>
            <w:r>
              <w:rPr>
                <w:rFonts w:hint="eastAsia" w:ascii="宋体" w:hAnsi="宋体" w:cs="宋体"/>
                <w:sz w:val="24"/>
                <w:szCs w:val="24"/>
              </w:rPr>
              <w:t>获三证之一即可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37" w:type="dxa"/>
            <w:vAlign w:val="center"/>
          </w:tcPr>
          <w:p>
            <w:pPr>
              <w:jc w:val="center"/>
              <w:rPr>
                <w:rFonts w:ascii="宋体" w:hAnsi="宋体" w:cs="宋体"/>
                <w:sz w:val="24"/>
                <w:szCs w:val="24"/>
              </w:rPr>
            </w:pPr>
            <w:r>
              <w:rPr>
                <w:rFonts w:hint="eastAsia" w:ascii="宋体" w:hAnsi="宋体" w:cs="宋体"/>
                <w:sz w:val="24"/>
                <w:szCs w:val="24"/>
              </w:rPr>
              <w:t>失智老年人照护职业技能等级证书</w:t>
            </w:r>
          </w:p>
        </w:tc>
        <w:tc>
          <w:tcPr>
            <w:tcW w:w="1035" w:type="dxa"/>
            <w:vAlign w:val="center"/>
          </w:tcPr>
          <w:p>
            <w:pPr>
              <w:jc w:val="center"/>
              <w:rPr>
                <w:rFonts w:ascii="宋体" w:hAnsi="宋体" w:cs="宋体"/>
                <w:sz w:val="24"/>
                <w:szCs w:val="24"/>
              </w:rPr>
            </w:pPr>
            <w:r>
              <w:rPr>
                <w:rFonts w:hint="eastAsia" w:ascii="宋体" w:hAnsi="宋体" w:cs="宋体"/>
                <w:sz w:val="24"/>
                <w:szCs w:val="24"/>
              </w:rPr>
              <w:t>行业</w:t>
            </w:r>
          </w:p>
        </w:tc>
        <w:tc>
          <w:tcPr>
            <w:tcW w:w="2096" w:type="dxa"/>
            <w:vMerge w:val="continue"/>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37" w:type="dxa"/>
            <w:vAlign w:val="center"/>
          </w:tcPr>
          <w:p>
            <w:pPr>
              <w:jc w:val="center"/>
              <w:rPr>
                <w:rFonts w:ascii="宋体" w:hAnsi="宋体" w:cs="宋体"/>
                <w:sz w:val="24"/>
                <w:szCs w:val="24"/>
              </w:rPr>
            </w:pPr>
            <w:r>
              <w:rPr>
                <w:rFonts w:hint="eastAsia" w:ascii="宋体" w:hAnsi="宋体" w:cs="宋体"/>
                <w:sz w:val="24"/>
                <w:szCs w:val="24"/>
              </w:rPr>
              <w:t>老年照护职业技能等级证书</w:t>
            </w:r>
          </w:p>
        </w:tc>
        <w:tc>
          <w:tcPr>
            <w:tcW w:w="1035" w:type="dxa"/>
            <w:vAlign w:val="center"/>
          </w:tcPr>
          <w:p>
            <w:pPr>
              <w:jc w:val="center"/>
              <w:rPr>
                <w:rFonts w:ascii="宋体" w:hAnsi="宋体" w:cs="宋体"/>
                <w:sz w:val="24"/>
                <w:szCs w:val="24"/>
              </w:rPr>
            </w:pPr>
            <w:r>
              <w:rPr>
                <w:rFonts w:hint="eastAsia" w:ascii="宋体" w:hAnsi="宋体" w:cs="宋体"/>
                <w:sz w:val="24"/>
                <w:szCs w:val="24"/>
              </w:rPr>
              <w:t>行业</w:t>
            </w:r>
          </w:p>
        </w:tc>
        <w:tc>
          <w:tcPr>
            <w:tcW w:w="2096" w:type="dxa"/>
            <w:vMerge w:val="continue"/>
            <w:vAlign w:val="center"/>
          </w:tcPr>
          <w:p>
            <w:pPr>
              <w:jc w:val="center"/>
              <w:rPr>
                <w:rFonts w:ascii="宋体" w:hAnsi="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FF0000"/>
          <w:sz w:val="28"/>
          <w:szCs w:val="28"/>
        </w:rPr>
      </w:pPr>
      <w:r>
        <w:rPr>
          <w:rFonts w:hint="eastAsia" w:ascii="黑体" w:eastAsia="黑体"/>
          <w:b/>
          <w:sz w:val="28"/>
          <w:szCs w:val="28"/>
        </w:rPr>
        <w:t>七、课程体系</w:t>
      </w:r>
    </w:p>
    <w:p>
      <w:pPr>
        <w:keepNext w:val="0"/>
        <w:keepLines w:val="0"/>
        <w:pageBreakBefore w:val="0"/>
        <w:widowControl w:val="0"/>
        <w:kinsoku/>
        <w:wordWrap/>
        <w:overflowPunct/>
        <w:topLinePunct w:val="0"/>
        <w:autoSpaceDE/>
        <w:autoSpaceDN/>
        <w:bidi w:val="0"/>
        <w:adjustRightInd/>
        <w:snapToGrid/>
        <w:spacing w:line="460" w:lineRule="exact"/>
        <w:ind w:firstLine="358" w:firstLineChars="128"/>
        <w:textAlignment w:val="auto"/>
        <w:rPr>
          <w:rFonts w:hint="eastAsia" w:ascii="黑体" w:hAnsi="宋体" w:eastAsia="黑体"/>
          <w:bCs/>
          <w:sz w:val="28"/>
          <w:szCs w:val="28"/>
        </w:rPr>
      </w:pPr>
      <w:r>
        <w:rPr>
          <w:rFonts w:hint="eastAsia" w:ascii="黑体" w:eastAsia="黑体"/>
          <w:sz w:val="28"/>
          <w:szCs w:val="28"/>
        </w:rPr>
        <w:t>（一）</w:t>
      </w:r>
      <w:r>
        <w:rPr>
          <w:rFonts w:hint="eastAsia" w:ascii="黑体" w:hAnsi="宋体" w:eastAsia="黑体"/>
          <w:bCs/>
          <w:sz w:val="28"/>
          <w:szCs w:val="28"/>
        </w:rPr>
        <w:t>各类课程学分比例表</w:t>
      </w:r>
    </w:p>
    <w:p>
      <w:pPr>
        <w:pStyle w:val="2"/>
      </w:pPr>
    </w:p>
    <w:tbl>
      <w:tblPr>
        <w:tblStyle w:val="7"/>
        <w:tblW w:w="9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32"/>
        <w:gridCol w:w="1596"/>
        <w:gridCol w:w="1762"/>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832" w:type="dxa"/>
            <w:vMerge w:val="restart"/>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课程类别</w:t>
            </w:r>
          </w:p>
        </w:tc>
        <w:tc>
          <w:tcPr>
            <w:tcW w:w="3358" w:type="dxa"/>
            <w:gridSpan w:val="2"/>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 计</w:t>
            </w:r>
          </w:p>
        </w:tc>
        <w:tc>
          <w:tcPr>
            <w:tcW w:w="1946" w:type="dxa"/>
            <w:vMerge w:val="restart"/>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3832" w:type="dxa"/>
            <w:vMerge w:val="continue"/>
            <w:vAlign w:val="center"/>
          </w:tcPr>
          <w:p>
            <w:pPr>
              <w:jc w:val="center"/>
              <w:rPr>
                <w:rFonts w:asciiTheme="minorEastAsia" w:hAnsiTheme="minorEastAsia" w:eastAsiaTheme="minorEastAsia" w:cstheme="minorEastAsia"/>
                <w:sz w:val="24"/>
                <w:szCs w:val="24"/>
              </w:rPr>
            </w:pPr>
          </w:p>
        </w:tc>
        <w:tc>
          <w:tcPr>
            <w:tcW w:w="159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 分</w:t>
            </w:r>
          </w:p>
        </w:tc>
        <w:tc>
          <w:tcPr>
            <w:tcW w:w="176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 例(%)</w:t>
            </w:r>
          </w:p>
        </w:tc>
        <w:tc>
          <w:tcPr>
            <w:tcW w:w="1946" w:type="dxa"/>
            <w:vMerge w:val="continue"/>
            <w:vAlign w:val="center"/>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公共基础课程</w:t>
            </w:r>
          </w:p>
        </w:tc>
        <w:tc>
          <w:tcPr>
            <w:tcW w:w="159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w:t>
            </w:r>
          </w:p>
        </w:tc>
        <w:tc>
          <w:tcPr>
            <w:tcW w:w="176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28.1</w:t>
            </w:r>
          </w:p>
        </w:tc>
        <w:tc>
          <w:tcPr>
            <w:tcW w:w="1946" w:type="dxa"/>
            <w:vAlign w:val="center"/>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专业基础课程</w:t>
            </w:r>
          </w:p>
        </w:tc>
        <w:tc>
          <w:tcPr>
            <w:tcW w:w="159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w:t>
            </w:r>
          </w:p>
        </w:tc>
        <w:tc>
          <w:tcPr>
            <w:tcW w:w="176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w:t>
            </w:r>
          </w:p>
        </w:tc>
        <w:tc>
          <w:tcPr>
            <w:tcW w:w="1946" w:type="dxa"/>
            <w:vAlign w:val="center"/>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专业核心课程</w:t>
            </w:r>
          </w:p>
        </w:tc>
        <w:tc>
          <w:tcPr>
            <w:tcW w:w="159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64</w:t>
            </w:r>
          </w:p>
        </w:tc>
        <w:tc>
          <w:tcPr>
            <w:tcW w:w="176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24.6</w:t>
            </w:r>
          </w:p>
        </w:tc>
        <w:tc>
          <w:tcPr>
            <w:tcW w:w="1946" w:type="dxa"/>
            <w:vAlign w:val="center"/>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专业拓展课程</w:t>
            </w:r>
          </w:p>
        </w:tc>
        <w:tc>
          <w:tcPr>
            <w:tcW w:w="159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176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w:t>
            </w:r>
          </w:p>
        </w:tc>
        <w:tc>
          <w:tcPr>
            <w:tcW w:w="1946" w:type="dxa"/>
            <w:vAlign w:val="center"/>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专业综合实践课程</w:t>
            </w:r>
          </w:p>
        </w:tc>
        <w:tc>
          <w:tcPr>
            <w:tcW w:w="159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176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19.2</w:t>
            </w:r>
          </w:p>
        </w:tc>
        <w:tc>
          <w:tcPr>
            <w:tcW w:w="1946" w:type="dxa"/>
            <w:vAlign w:val="center"/>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选修课</w:t>
            </w:r>
          </w:p>
        </w:tc>
        <w:tc>
          <w:tcPr>
            <w:tcW w:w="159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w:t>
            </w:r>
          </w:p>
        </w:tc>
        <w:tc>
          <w:tcPr>
            <w:tcW w:w="176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w:t>
            </w:r>
          </w:p>
        </w:tc>
        <w:tc>
          <w:tcPr>
            <w:tcW w:w="1946" w:type="dxa"/>
            <w:vAlign w:val="center"/>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专业技能达标</w:t>
            </w:r>
          </w:p>
        </w:tc>
        <w:tc>
          <w:tcPr>
            <w:tcW w:w="159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76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1946" w:type="dxa"/>
            <w:vAlign w:val="center"/>
          </w:tcPr>
          <w:p>
            <w:pPr>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1596"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260</w:t>
            </w:r>
          </w:p>
        </w:tc>
        <w:tc>
          <w:tcPr>
            <w:tcW w:w="176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w:t>
            </w:r>
          </w:p>
        </w:tc>
        <w:tc>
          <w:tcPr>
            <w:tcW w:w="1946" w:type="dxa"/>
            <w:vAlign w:val="center"/>
          </w:tcPr>
          <w:p>
            <w:pPr>
              <w:jc w:val="center"/>
              <w:rPr>
                <w:rFonts w:asciiTheme="minorEastAsia" w:hAnsiTheme="minorEastAsia" w:eastAsiaTheme="minorEastAsia" w:cstheme="minorEastAsia"/>
                <w:sz w:val="24"/>
                <w:szCs w:val="24"/>
              </w:rPr>
            </w:pPr>
          </w:p>
        </w:tc>
      </w:tr>
    </w:tbl>
    <w:p>
      <w:pPr>
        <w:pStyle w:val="5"/>
        <w:spacing w:line="240" w:lineRule="auto"/>
        <w:ind w:firstLine="0"/>
        <w:jc w:val="left"/>
        <w:rPr>
          <w:rFonts w:ascii="宋体" w:hAnsi="宋体"/>
          <w:bCs/>
          <w:color w:val="FF0000"/>
          <w:szCs w:val="21"/>
        </w:rPr>
      </w:pPr>
    </w:p>
    <w:p>
      <w:pPr>
        <w:pStyle w:val="5"/>
        <w:numPr>
          <w:ilvl w:val="0"/>
          <w:numId w:val="2"/>
        </w:numPr>
        <w:spacing w:line="240" w:lineRule="auto"/>
        <w:ind w:left="0" w:leftChars="0" w:firstLine="560" w:firstLineChars="200"/>
        <w:jc w:val="left"/>
        <w:rPr>
          <w:rFonts w:hint="eastAsia" w:ascii="黑体" w:hAnsi="宋体" w:eastAsia="黑体"/>
          <w:bCs/>
          <w:sz w:val="28"/>
          <w:szCs w:val="28"/>
        </w:rPr>
      </w:pPr>
      <w:r>
        <w:rPr>
          <w:rFonts w:hint="eastAsia" w:ascii="黑体" w:hAnsi="宋体" w:eastAsia="黑体"/>
          <w:bCs/>
          <w:sz w:val="28"/>
          <w:szCs w:val="28"/>
        </w:rPr>
        <w:t>各类课程学分年级分配表</w:t>
      </w:r>
    </w:p>
    <w:tbl>
      <w:tblPr>
        <w:tblStyle w:val="7"/>
        <w:tblW w:w="9534" w:type="dxa"/>
        <w:jc w:val="center"/>
        <w:tblLayout w:type="fixed"/>
        <w:tblCellMar>
          <w:top w:w="0" w:type="dxa"/>
          <w:left w:w="0" w:type="dxa"/>
          <w:bottom w:w="0" w:type="dxa"/>
          <w:right w:w="0" w:type="dxa"/>
        </w:tblCellMar>
      </w:tblPr>
      <w:tblGrid>
        <w:gridCol w:w="1301"/>
        <w:gridCol w:w="526"/>
        <w:gridCol w:w="650"/>
        <w:gridCol w:w="658"/>
        <w:gridCol w:w="407"/>
        <w:gridCol w:w="493"/>
        <w:gridCol w:w="582"/>
        <w:gridCol w:w="468"/>
        <w:gridCol w:w="510"/>
        <w:gridCol w:w="602"/>
        <w:gridCol w:w="555"/>
        <w:gridCol w:w="555"/>
        <w:gridCol w:w="630"/>
        <w:gridCol w:w="465"/>
        <w:gridCol w:w="540"/>
        <w:gridCol w:w="592"/>
      </w:tblGrid>
      <w:tr>
        <w:tblPrEx>
          <w:tblCellMar>
            <w:top w:w="0" w:type="dxa"/>
            <w:left w:w="0" w:type="dxa"/>
            <w:bottom w:w="0" w:type="dxa"/>
            <w:right w:w="0" w:type="dxa"/>
          </w:tblCellMar>
        </w:tblPrEx>
        <w:trPr>
          <w:trHeight w:val="564" w:hRule="atLeast"/>
          <w:jc w:val="center"/>
        </w:trPr>
        <w:tc>
          <w:tcPr>
            <w:tcW w:w="1301" w:type="dxa"/>
            <w:vMerge w:val="restart"/>
            <w:tcBorders>
              <w:top w:val="single" w:color="000000" w:sz="8" w:space="0"/>
              <w:left w:val="single" w:color="000000" w:sz="8" w:space="0"/>
              <w:right w:val="single" w:color="000000" w:sz="8" w:space="0"/>
            </w:tcBorders>
            <w:tcMar>
              <w:top w:w="15" w:type="dxa"/>
              <w:left w:w="15" w:type="dxa"/>
              <w:right w:w="15" w:type="dxa"/>
            </w:tcMar>
            <w:vAlign w:val="center"/>
            <mc:AlternateContent>
              <mc:Choice Requires="wpsCustomData">
                <wpsCustomData:diagonals>
                  <wpsCustomData:diagonal from="10000" to="30000">
                    <wpsCustomData:border w:val="single" w:color="000000" w:sz="8" w:space="0"/>
                  </wpsCustomData:diagonal>
                </wpsCustomData:diagonals>
              </mc:Choice>
            </mc:AlternateContent>
          </w:tcPr>
          <w:p>
            <w:pPr>
              <w:widowControl/>
              <w:snapToGrid w:val="0"/>
              <w:spacing w:line="240" w:lineRule="auto"/>
              <w:textAlignment w:val="center"/>
              <w:rPr>
                <w:rFonts w:hint="eastAsia" w:asciiTheme="minorEastAsia" w:hAnsiTheme="minorEastAsia" w:eastAsiaTheme="minorEastAsia" w:cstheme="minorEastAsia"/>
                <w:kern w:val="0"/>
                <w:sz w:val="18"/>
                <w:szCs w:val="18"/>
              </w:rPr>
            </w:pPr>
          </w:p>
          <w:p>
            <w:pPr>
              <w:widowControl/>
              <w:snapToGrid w:val="0"/>
              <w:spacing w:line="240" w:lineRule="auto"/>
              <w:ind w:firstLine="180" w:firstLineChars="100"/>
              <w:textAlignment w:val="center"/>
              <w:rPr>
                <w:rFonts w:hint="eastAsia" w:asciiTheme="minorEastAsia" w:hAnsiTheme="minorEastAsia" w:eastAsiaTheme="minorEastAsia" w:cstheme="minorEastAsia"/>
                <w:kern w:val="0"/>
                <w:sz w:val="18"/>
                <w:szCs w:val="18"/>
              </w:rPr>
            </w:pPr>
          </w:p>
          <w:p>
            <w:pPr>
              <w:widowControl/>
              <w:snapToGrid w:val="0"/>
              <w:spacing w:line="240" w:lineRule="auto"/>
              <w:ind w:firstLine="180" w:firstLineChars="100"/>
              <w:textAlignment w:val="center"/>
              <w:rPr>
                <w:rFonts w:hint="eastAsia" w:asciiTheme="minorEastAsia" w:hAnsiTheme="minorEastAsia" w:eastAsiaTheme="minorEastAsia" w:cstheme="minorEastAsia"/>
                <w:kern w:val="0"/>
                <w:sz w:val="18"/>
                <w:szCs w:val="18"/>
              </w:rPr>
            </w:pPr>
          </w:p>
          <w:p>
            <w:pPr>
              <w:pStyle w:val="2"/>
              <w:rPr>
                <w:rFonts w:hint="eastAsia"/>
              </w:rPr>
            </w:pPr>
          </w:p>
          <w:p>
            <w:pPr>
              <w:widowControl/>
              <w:snapToGrid w:val="0"/>
              <w:spacing w:line="240" w:lineRule="auto"/>
              <w:textAlignment w:val="center"/>
              <mc:AlternateContent>
                <mc:Choice Requires="wpsCustomData">
                  <wpsCustomData:diagonalParaType/>
                </mc:Choice>
              </mc:AlternateConten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课程类型</w:t>
            </w:r>
          </w:p>
          <w:p>
            <w:pPr>
              <w:widowControl/>
              <w:spacing w:line="500" w:lineRule="exact"/>
              <w:ind w:firstLine="540" w:firstLineChars="300"/>
              <w:textAlignment w:val="center"/>
              <w:rPr>
                <w:rFonts w:hint="eastAsia" w:asciiTheme="minorEastAsia" w:hAnsiTheme="minorEastAsia" w:eastAsiaTheme="minorEastAsia" w:cstheme="minorEastAsia"/>
                <w:kern w:val="0"/>
                <w:sz w:val="18"/>
                <w:szCs w:val="18"/>
                <w:lang w:eastAsia="zh-CN"/>
              </w:rPr>
            </w:pPr>
            <w:r>
              <w:rPr>
                <w:rFonts w:hint="eastAsia" w:asciiTheme="minorEastAsia" w:hAnsiTheme="minorEastAsia" w:eastAsiaTheme="minorEastAsia" w:cstheme="minorEastAsia"/>
                <w:kern w:val="0"/>
                <w:sz w:val="18"/>
                <w:szCs w:val="18"/>
                <w:lang w:eastAsia="zh-CN"/>
              </w:rPr>
              <w:t>年级</w:t>
            </w:r>
          </w:p>
          <w:p>
            <w:pPr>
              <w:widowControl/>
              <w:spacing w:line="500" w:lineRule="exact"/>
              <w:ind w:firstLine="180" w:firstLineChars="100"/>
              <w:textAlignment w:val="center"/>
              <w:rPr>
                <w:rFonts w:asciiTheme="minorEastAsia" w:hAnsiTheme="minorEastAsia" w:eastAsiaTheme="minorEastAsia" w:cstheme="minorEastAsia"/>
                <w:sz w:val="18"/>
                <w:szCs w:val="18"/>
              </w:rPr>
            </w:pPr>
          </w:p>
        </w:tc>
        <w:tc>
          <w:tcPr>
            <w:tcW w:w="1834" w:type="dxa"/>
            <w:gridSpan w:val="3"/>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一年级</w:t>
            </w:r>
          </w:p>
        </w:tc>
        <w:tc>
          <w:tcPr>
            <w:tcW w:w="1482" w:type="dxa"/>
            <w:gridSpan w:val="3"/>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二年级</w:t>
            </w:r>
          </w:p>
        </w:tc>
        <w:tc>
          <w:tcPr>
            <w:tcW w:w="1580" w:type="dxa"/>
            <w:gridSpan w:val="3"/>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三年级</w:t>
            </w:r>
          </w:p>
        </w:tc>
        <w:tc>
          <w:tcPr>
            <w:tcW w:w="1740" w:type="dxa"/>
            <w:gridSpan w:val="3"/>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四年级</w:t>
            </w:r>
          </w:p>
        </w:tc>
        <w:tc>
          <w:tcPr>
            <w:tcW w:w="1597" w:type="dxa"/>
            <w:gridSpan w:val="3"/>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 xml:space="preserve">   五年级</w:t>
            </w:r>
          </w:p>
        </w:tc>
      </w:tr>
      <w:tr>
        <w:tblPrEx>
          <w:tblCellMar>
            <w:top w:w="0" w:type="dxa"/>
            <w:left w:w="0" w:type="dxa"/>
            <w:bottom w:w="0" w:type="dxa"/>
            <w:right w:w="0" w:type="dxa"/>
          </w:tblCellMar>
        </w:tblPrEx>
        <w:trPr>
          <w:trHeight w:val="90" w:hRule="atLeast"/>
          <w:jc w:val="center"/>
        </w:trPr>
        <w:tc>
          <w:tcPr>
            <w:tcW w:w="1301" w:type="dxa"/>
            <w:vMerge w:val="continue"/>
            <w:tcBorders>
              <w:left w:val="single" w:color="000000" w:sz="8" w:space="0"/>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18"/>
                <w:szCs w:val="18"/>
              </w:rPr>
            </w:pPr>
          </w:p>
        </w:tc>
        <w:tc>
          <w:tcPr>
            <w:tcW w:w="526"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课程门数</w:t>
            </w:r>
          </w:p>
        </w:tc>
        <w:tc>
          <w:tcPr>
            <w:tcW w:w="65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学分</w:t>
            </w:r>
          </w:p>
        </w:tc>
        <w:tc>
          <w:tcPr>
            <w:tcW w:w="65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比例(%)</w:t>
            </w:r>
          </w:p>
        </w:tc>
        <w:tc>
          <w:tcPr>
            <w:tcW w:w="407"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课程门数</w:t>
            </w:r>
          </w:p>
        </w:tc>
        <w:tc>
          <w:tcPr>
            <w:tcW w:w="493"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学分</w:t>
            </w:r>
          </w:p>
        </w:tc>
        <w:tc>
          <w:tcPr>
            <w:tcW w:w="58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比例(%)</w:t>
            </w:r>
          </w:p>
        </w:tc>
        <w:tc>
          <w:tcPr>
            <w:tcW w:w="468"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课程门数</w:t>
            </w:r>
          </w:p>
        </w:tc>
        <w:tc>
          <w:tcPr>
            <w:tcW w:w="51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学分</w:t>
            </w:r>
          </w:p>
        </w:tc>
        <w:tc>
          <w:tcPr>
            <w:tcW w:w="60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比例(%)</w:t>
            </w:r>
          </w:p>
        </w:tc>
        <w:tc>
          <w:tcPr>
            <w:tcW w:w="55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课程门数</w:t>
            </w:r>
          </w:p>
        </w:tc>
        <w:tc>
          <w:tcPr>
            <w:tcW w:w="55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学分</w:t>
            </w:r>
          </w:p>
        </w:tc>
        <w:tc>
          <w:tcPr>
            <w:tcW w:w="63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比例(%)</w:t>
            </w:r>
          </w:p>
        </w:tc>
        <w:tc>
          <w:tcPr>
            <w:tcW w:w="465"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课程门数</w:t>
            </w:r>
          </w:p>
        </w:tc>
        <w:tc>
          <w:tcPr>
            <w:tcW w:w="540"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学分</w:t>
            </w:r>
          </w:p>
        </w:tc>
        <w:tc>
          <w:tcPr>
            <w:tcW w:w="592" w:type="dxa"/>
            <w:tcBorders>
              <w:top w:val="nil"/>
              <w:left w:val="nil"/>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rPr>
              <w:t>比例(%)</w:t>
            </w:r>
          </w:p>
        </w:tc>
      </w:tr>
      <w:tr>
        <w:tblPrEx>
          <w:tblCellMar>
            <w:top w:w="0" w:type="dxa"/>
            <w:left w:w="0" w:type="dxa"/>
            <w:bottom w:w="0" w:type="dxa"/>
            <w:right w:w="0" w:type="dxa"/>
          </w:tblCellMar>
        </w:tblPrEx>
        <w:trPr>
          <w:trHeight w:val="454" w:hRule="atLeast"/>
          <w:jc w:val="center"/>
        </w:trPr>
        <w:tc>
          <w:tcPr>
            <w:tcW w:w="1301"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公共基础课程</w:t>
            </w:r>
          </w:p>
        </w:tc>
        <w:tc>
          <w:tcPr>
            <w:tcW w:w="526"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65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w:t>
            </w:r>
          </w:p>
        </w:tc>
        <w:tc>
          <w:tcPr>
            <w:tcW w:w="65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10.8%</w:t>
            </w:r>
          </w:p>
        </w:tc>
        <w:tc>
          <w:tcPr>
            <w:tcW w:w="407"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493"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58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7.7%</w:t>
            </w:r>
          </w:p>
        </w:tc>
        <w:tc>
          <w:tcPr>
            <w:tcW w:w="46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51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60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3.8%</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63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5.8</w:t>
            </w:r>
            <w:r>
              <w:rPr>
                <w:rFonts w:hint="eastAsia" w:asciiTheme="minorEastAsia" w:hAnsiTheme="minorEastAsia" w:eastAsiaTheme="minorEastAsia" w:cstheme="minorEastAsia"/>
                <w:kern w:val="0"/>
                <w:sz w:val="21"/>
                <w:szCs w:val="21"/>
              </w:rPr>
              <w:t>%</w:t>
            </w:r>
          </w:p>
        </w:tc>
        <w:tc>
          <w:tcPr>
            <w:tcW w:w="465"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4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9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kern w:val="0"/>
                <w:sz w:val="21"/>
                <w:szCs w:val="21"/>
              </w:rPr>
              <w:t>%</w:t>
            </w:r>
          </w:p>
        </w:tc>
      </w:tr>
      <w:tr>
        <w:tblPrEx>
          <w:tblCellMar>
            <w:top w:w="0" w:type="dxa"/>
            <w:left w:w="0" w:type="dxa"/>
            <w:bottom w:w="0" w:type="dxa"/>
            <w:right w:w="0" w:type="dxa"/>
          </w:tblCellMar>
        </w:tblPrEx>
        <w:trPr>
          <w:trHeight w:val="454" w:hRule="atLeast"/>
          <w:jc w:val="center"/>
        </w:trPr>
        <w:tc>
          <w:tcPr>
            <w:tcW w:w="1301"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专业基础课程</w:t>
            </w:r>
          </w:p>
        </w:tc>
        <w:tc>
          <w:tcPr>
            <w:tcW w:w="526"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65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65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6.9%</w:t>
            </w:r>
          </w:p>
        </w:tc>
        <w:tc>
          <w:tcPr>
            <w:tcW w:w="407"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493"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58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1.5%</w:t>
            </w:r>
          </w:p>
        </w:tc>
        <w:tc>
          <w:tcPr>
            <w:tcW w:w="46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1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60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1.5%</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63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kern w:val="0"/>
                <w:sz w:val="21"/>
                <w:szCs w:val="21"/>
              </w:rPr>
              <w:t>%</w:t>
            </w:r>
          </w:p>
        </w:tc>
        <w:tc>
          <w:tcPr>
            <w:tcW w:w="465"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4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9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kern w:val="0"/>
                <w:sz w:val="21"/>
                <w:szCs w:val="21"/>
              </w:rPr>
              <w:t>%</w:t>
            </w:r>
          </w:p>
        </w:tc>
      </w:tr>
      <w:tr>
        <w:tblPrEx>
          <w:tblCellMar>
            <w:top w:w="0" w:type="dxa"/>
            <w:left w:w="0" w:type="dxa"/>
            <w:bottom w:w="0" w:type="dxa"/>
            <w:right w:w="0" w:type="dxa"/>
          </w:tblCellMar>
        </w:tblPrEx>
        <w:trPr>
          <w:trHeight w:val="454" w:hRule="atLeast"/>
          <w:jc w:val="center"/>
        </w:trPr>
        <w:tc>
          <w:tcPr>
            <w:tcW w:w="1301"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专业核心课程</w:t>
            </w:r>
          </w:p>
        </w:tc>
        <w:tc>
          <w:tcPr>
            <w:tcW w:w="526"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5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65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407"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493"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58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7.7%</w:t>
            </w:r>
          </w:p>
        </w:tc>
        <w:tc>
          <w:tcPr>
            <w:tcW w:w="46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51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60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8.5%</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63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6.9%</w:t>
            </w:r>
          </w:p>
        </w:tc>
        <w:tc>
          <w:tcPr>
            <w:tcW w:w="465"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4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9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kern w:val="0"/>
                <w:sz w:val="21"/>
                <w:szCs w:val="21"/>
              </w:rPr>
              <w:t>%</w:t>
            </w:r>
          </w:p>
        </w:tc>
      </w:tr>
      <w:tr>
        <w:tblPrEx>
          <w:tblCellMar>
            <w:top w:w="0" w:type="dxa"/>
            <w:left w:w="0" w:type="dxa"/>
            <w:bottom w:w="0" w:type="dxa"/>
            <w:right w:w="0" w:type="dxa"/>
          </w:tblCellMar>
        </w:tblPrEx>
        <w:trPr>
          <w:trHeight w:val="454" w:hRule="atLeast"/>
          <w:jc w:val="center"/>
        </w:trPr>
        <w:tc>
          <w:tcPr>
            <w:tcW w:w="1301"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专业拓展课程</w:t>
            </w:r>
          </w:p>
        </w:tc>
        <w:tc>
          <w:tcPr>
            <w:tcW w:w="526"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65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65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kern w:val="0"/>
                <w:sz w:val="21"/>
                <w:szCs w:val="21"/>
              </w:rPr>
              <w:t>%</w:t>
            </w:r>
          </w:p>
        </w:tc>
        <w:tc>
          <w:tcPr>
            <w:tcW w:w="407"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493"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8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kern w:val="0"/>
                <w:sz w:val="21"/>
                <w:szCs w:val="21"/>
              </w:rPr>
              <w:t>%</w:t>
            </w:r>
          </w:p>
        </w:tc>
        <w:tc>
          <w:tcPr>
            <w:tcW w:w="46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1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60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1.5%</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63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4.6%</w:t>
            </w:r>
          </w:p>
        </w:tc>
        <w:tc>
          <w:tcPr>
            <w:tcW w:w="465"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4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9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kern w:val="0"/>
                <w:sz w:val="21"/>
                <w:szCs w:val="21"/>
              </w:rPr>
              <w:t>%</w:t>
            </w:r>
          </w:p>
        </w:tc>
      </w:tr>
      <w:tr>
        <w:tblPrEx>
          <w:tblCellMar>
            <w:top w:w="0" w:type="dxa"/>
            <w:left w:w="0" w:type="dxa"/>
            <w:bottom w:w="0" w:type="dxa"/>
            <w:right w:w="0" w:type="dxa"/>
          </w:tblCellMar>
        </w:tblPrEx>
        <w:trPr>
          <w:trHeight w:val="454" w:hRule="atLeast"/>
          <w:jc w:val="center"/>
        </w:trPr>
        <w:tc>
          <w:tcPr>
            <w:tcW w:w="1301"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综合实践课程</w:t>
            </w:r>
          </w:p>
        </w:tc>
        <w:tc>
          <w:tcPr>
            <w:tcW w:w="526"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5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5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w:t>
            </w:r>
            <w:r>
              <w:rPr>
                <w:rFonts w:hint="eastAsia" w:asciiTheme="minorEastAsia" w:hAnsiTheme="minorEastAsia" w:eastAsiaTheme="minorEastAsia" w:cstheme="minorEastAsia"/>
                <w:kern w:val="0"/>
                <w:sz w:val="21"/>
                <w:szCs w:val="21"/>
              </w:rPr>
              <w:t>%</w:t>
            </w:r>
          </w:p>
        </w:tc>
        <w:tc>
          <w:tcPr>
            <w:tcW w:w="407"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493"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w:t>
            </w:r>
          </w:p>
        </w:tc>
        <w:tc>
          <w:tcPr>
            <w:tcW w:w="46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51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0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0.8%</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63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2.7%</w:t>
            </w:r>
          </w:p>
        </w:tc>
        <w:tc>
          <w:tcPr>
            <w:tcW w:w="46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4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39</w:t>
            </w:r>
          </w:p>
        </w:tc>
        <w:tc>
          <w:tcPr>
            <w:tcW w:w="59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w:t>
            </w:r>
          </w:p>
        </w:tc>
      </w:tr>
      <w:tr>
        <w:tblPrEx>
          <w:tblCellMar>
            <w:top w:w="0" w:type="dxa"/>
            <w:left w:w="0" w:type="dxa"/>
            <w:bottom w:w="0" w:type="dxa"/>
            <w:right w:w="0" w:type="dxa"/>
          </w:tblCellMar>
        </w:tblPrEx>
        <w:trPr>
          <w:trHeight w:val="454" w:hRule="atLeast"/>
          <w:jc w:val="center"/>
        </w:trPr>
        <w:tc>
          <w:tcPr>
            <w:tcW w:w="1301"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选修课程</w:t>
            </w:r>
          </w:p>
        </w:tc>
        <w:tc>
          <w:tcPr>
            <w:tcW w:w="526"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5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65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1.5%</w:t>
            </w:r>
          </w:p>
        </w:tc>
        <w:tc>
          <w:tcPr>
            <w:tcW w:w="407"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493"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58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r>
              <w:rPr>
                <w:rFonts w:hint="eastAsia" w:asciiTheme="minorEastAsia" w:hAnsiTheme="minorEastAsia" w:eastAsiaTheme="minorEastAsia" w:cstheme="minorEastAsia"/>
                <w:kern w:val="0"/>
                <w:sz w:val="21"/>
                <w:szCs w:val="21"/>
              </w:rPr>
              <w:t>%</w:t>
            </w:r>
          </w:p>
        </w:tc>
        <w:tc>
          <w:tcPr>
            <w:tcW w:w="46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51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60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r>
              <w:rPr>
                <w:rFonts w:hint="eastAsia" w:asciiTheme="minorEastAsia" w:hAnsiTheme="minorEastAsia" w:eastAsiaTheme="minorEastAsia" w:cstheme="minorEastAsia"/>
                <w:kern w:val="0"/>
                <w:sz w:val="21"/>
                <w:szCs w:val="21"/>
              </w:rPr>
              <w:t>%</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63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4.2%</w:t>
            </w:r>
          </w:p>
        </w:tc>
        <w:tc>
          <w:tcPr>
            <w:tcW w:w="46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4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9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kern w:val="0"/>
                <w:sz w:val="21"/>
                <w:szCs w:val="21"/>
              </w:rPr>
              <w:t>%</w:t>
            </w:r>
          </w:p>
        </w:tc>
      </w:tr>
      <w:tr>
        <w:tblPrEx>
          <w:tblCellMar>
            <w:top w:w="0" w:type="dxa"/>
            <w:left w:w="0" w:type="dxa"/>
            <w:bottom w:w="0" w:type="dxa"/>
            <w:right w:w="0" w:type="dxa"/>
          </w:tblCellMar>
        </w:tblPrEx>
        <w:trPr>
          <w:trHeight w:val="454" w:hRule="atLeast"/>
          <w:jc w:val="center"/>
        </w:trPr>
        <w:tc>
          <w:tcPr>
            <w:tcW w:w="1301"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专业技能达标</w:t>
            </w:r>
          </w:p>
        </w:tc>
        <w:tc>
          <w:tcPr>
            <w:tcW w:w="526"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5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5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0.4%</w:t>
            </w:r>
          </w:p>
        </w:tc>
        <w:tc>
          <w:tcPr>
            <w:tcW w:w="407"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493"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8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w:t>
            </w:r>
          </w:p>
        </w:tc>
        <w:tc>
          <w:tcPr>
            <w:tcW w:w="46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51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60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0.8</w:t>
            </w:r>
            <w:r>
              <w:rPr>
                <w:rFonts w:hint="eastAsia" w:asciiTheme="minorEastAsia" w:hAnsiTheme="minorEastAsia" w:eastAsiaTheme="minorEastAsia" w:cstheme="minorEastAsia"/>
                <w:kern w:val="0"/>
                <w:sz w:val="21"/>
                <w:szCs w:val="21"/>
              </w:rPr>
              <w:t>%</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63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0.4</w:t>
            </w:r>
            <w:r>
              <w:rPr>
                <w:rFonts w:hint="eastAsia" w:asciiTheme="minorEastAsia" w:hAnsiTheme="minorEastAsia" w:eastAsiaTheme="minorEastAsia" w:cstheme="minorEastAsia"/>
                <w:kern w:val="0"/>
                <w:sz w:val="21"/>
                <w:szCs w:val="21"/>
              </w:rPr>
              <w:t>%</w:t>
            </w:r>
          </w:p>
        </w:tc>
        <w:tc>
          <w:tcPr>
            <w:tcW w:w="46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4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59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kern w:val="0"/>
                <w:sz w:val="21"/>
                <w:szCs w:val="21"/>
              </w:rPr>
              <w:t>%</w:t>
            </w:r>
          </w:p>
        </w:tc>
      </w:tr>
      <w:tr>
        <w:tblPrEx>
          <w:tblCellMar>
            <w:top w:w="0" w:type="dxa"/>
            <w:left w:w="0" w:type="dxa"/>
            <w:bottom w:w="0" w:type="dxa"/>
            <w:right w:w="0" w:type="dxa"/>
          </w:tblCellMar>
        </w:tblPrEx>
        <w:trPr>
          <w:trHeight w:val="454" w:hRule="atLeast"/>
          <w:jc w:val="center"/>
        </w:trPr>
        <w:tc>
          <w:tcPr>
            <w:tcW w:w="1301"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spacing w:line="500" w:lineRule="exact"/>
              <w:jc w:val="center"/>
              <w:textAlignment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c>
          <w:tcPr>
            <w:tcW w:w="526"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65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56</w:t>
            </w:r>
          </w:p>
        </w:tc>
        <w:tc>
          <w:tcPr>
            <w:tcW w:w="65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21.5%</w:t>
            </w:r>
          </w:p>
        </w:tc>
        <w:tc>
          <w:tcPr>
            <w:tcW w:w="407"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493"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51</w:t>
            </w:r>
          </w:p>
        </w:tc>
        <w:tc>
          <w:tcPr>
            <w:tcW w:w="58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19.6%</w:t>
            </w:r>
          </w:p>
        </w:tc>
        <w:tc>
          <w:tcPr>
            <w:tcW w:w="468"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510"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w:t>
            </w:r>
          </w:p>
        </w:tc>
        <w:tc>
          <w:tcPr>
            <w:tcW w:w="60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19.2%</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555" w:type="dxa"/>
            <w:tcBorders>
              <w:top w:val="nil"/>
              <w:left w:val="nil"/>
              <w:bottom w:val="single" w:color="000000" w:sz="8" w:space="0"/>
              <w:right w:val="single" w:color="000000" w:sz="8" w:space="0"/>
            </w:tcBorders>
            <w:tcMar>
              <w:top w:w="15" w:type="dxa"/>
              <w:left w:w="15" w:type="dxa"/>
              <w:right w:w="15" w:type="dxa"/>
            </w:tcMar>
            <w:vAlign w:val="bottom"/>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w:t>
            </w:r>
          </w:p>
        </w:tc>
        <w:tc>
          <w:tcPr>
            <w:tcW w:w="63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24.7%</w:t>
            </w:r>
          </w:p>
        </w:tc>
        <w:tc>
          <w:tcPr>
            <w:tcW w:w="465"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540"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39</w:t>
            </w:r>
          </w:p>
        </w:tc>
        <w:tc>
          <w:tcPr>
            <w:tcW w:w="592" w:type="dxa"/>
            <w:tcBorders>
              <w:top w:val="nil"/>
              <w:left w:val="nil"/>
              <w:bottom w:val="single" w:color="000000" w:sz="8" w:space="0"/>
              <w:right w:val="single" w:color="000000" w:sz="8" w:space="0"/>
            </w:tcBorders>
            <w:tcMar>
              <w:top w:w="15" w:type="dxa"/>
              <w:left w:w="15" w:type="dxa"/>
              <w:right w:w="15" w:type="dxa"/>
            </w:tcMar>
            <w:vAlign w:val="center"/>
          </w:tcPr>
          <w:p>
            <w:pPr>
              <w:spacing w:line="50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w:t>
            </w:r>
          </w:p>
        </w:tc>
      </w:tr>
    </w:tbl>
    <w:p>
      <w:pPr>
        <w:pStyle w:val="5"/>
        <w:spacing w:line="240" w:lineRule="auto"/>
        <w:ind w:firstLine="0"/>
        <w:jc w:val="left"/>
        <w:rPr>
          <w:rFonts w:ascii="黑体" w:eastAsia="黑体"/>
          <w:sz w:val="24"/>
        </w:rPr>
      </w:pPr>
    </w:p>
    <w:p>
      <w:pPr>
        <w:spacing w:line="300" w:lineRule="auto"/>
        <w:rPr>
          <w:rFonts w:ascii="宋体" w:hAnsi="宋体"/>
          <w:sz w:val="24"/>
        </w:rPr>
      </w:pPr>
      <w:r>
        <w:rPr>
          <w:rFonts w:hint="eastAsia" w:ascii="黑体" w:hAnsi="宋体" w:eastAsia="黑体"/>
          <w:bCs/>
          <w:sz w:val="28"/>
          <w:szCs w:val="28"/>
        </w:rPr>
        <w:t>（三）教学进程及课时、学分分配表</w:t>
      </w:r>
    </w:p>
    <w:tbl>
      <w:tblPr>
        <w:tblStyle w:val="7"/>
        <w:tblW w:w="9391" w:type="dxa"/>
        <w:jc w:val="center"/>
        <w:tblLayout w:type="fixed"/>
        <w:tblCellMar>
          <w:top w:w="0" w:type="dxa"/>
          <w:left w:w="0" w:type="dxa"/>
          <w:bottom w:w="0" w:type="dxa"/>
          <w:right w:w="0" w:type="dxa"/>
        </w:tblCellMar>
      </w:tblPr>
      <w:tblGrid>
        <w:gridCol w:w="415"/>
        <w:gridCol w:w="402"/>
        <w:gridCol w:w="312"/>
        <w:gridCol w:w="2021"/>
        <w:gridCol w:w="554"/>
        <w:gridCol w:w="425"/>
        <w:gridCol w:w="425"/>
        <w:gridCol w:w="338"/>
        <w:gridCol w:w="299"/>
        <w:gridCol w:w="386"/>
        <w:gridCol w:w="388"/>
        <w:gridCol w:w="389"/>
        <w:gridCol w:w="388"/>
        <w:gridCol w:w="389"/>
        <w:gridCol w:w="388"/>
        <w:gridCol w:w="389"/>
        <w:gridCol w:w="388"/>
        <w:gridCol w:w="463"/>
        <w:gridCol w:w="207"/>
        <w:gridCol w:w="425"/>
      </w:tblGrid>
      <w:tr>
        <w:tblPrEx>
          <w:tblCellMar>
            <w:top w:w="0" w:type="dxa"/>
            <w:left w:w="0" w:type="dxa"/>
            <w:bottom w:w="0" w:type="dxa"/>
            <w:right w:w="0" w:type="dxa"/>
          </w:tblCellMar>
        </w:tblPrEx>
        <w:trPr>
          <w:trHeight w:val="300" w:hRule="atLeast"/>
          <w:jc w:val="center"/>
        </w:trPr>
        <w:tc>
          <w:tcPr>
            <w:tcW w:w="4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课程性质</w:t>
            </w:r>
          </w:p>
        </w:tc>
        <w:tc>
          <w:tcPr>
            <w:tcW w:w="4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课程类型</w:t>
            </w:r>
          </w:p>
        </w:tc>
        <w:tc>
          <w:tcPr>
            <w:tcW w:w="3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sz w:val="18"/>
                <w:szCs w:val="18"/>
              </w:rPr>
            </w:pPr>
            <w:r>
              <w:rPr>
                <w:rFonts w:hint="eastAsia" w:ascii="仿宋" w:hAnsi="仿宋" w:eastAsia="仿宋" w:cs="仿宋"/>
                <w:b/>
                <w:color w:val="000000"/>
                <w:kern w:val="0"/>
                <w:sz w:val="18"/>
                <w:szCs w:val="18"/>
              </w:rPr>
              <w:t>序号</w:t>
            </w:r>
          </w:p>
        </w:tc>
        <w:tc>
          <w:tcPr>
            <w:tcW w:w="202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课程名称</w:t>
            </w:r>
          </w:p>
        </w:tc>
        <w:tc>
          <w:tcPr>
            <w:tcW w:w="140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计划学时每学期20周</w:t>
            </w:r>
          </w:p>
        </w:tc>
        <w:tc>
          <w:tcPr>
            <w:tcW w:w="3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sz w:val="18"/>
                <w:szCs w:val="18"/>
              </w:rPr>
            </w:pPr>
            <w:r>
              <w:rPr>
                <w:rFonts w:hint="eastAsia" w:ascii="仿宋" w:hAnsi="仿宋" w:eastAsia="仿宋" w:cs="仿宋"/>
                <w:b/>
                <w:color w:val="000000"/>
                <w:kern w:val="0"/>
                <w:sz w:val="18"/>
                <w:szCs w:val="18"/>
              </w:rPr>
              <w:t>总学分数</w:t>
            </w:r>
          </w:p>
        </w:tc>
        <w:tc>
          <w:tcPr>
            <w:tcW w:w="68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考核方式</w:t>
            </w:r>
          </w:p>
        </w:tc>
        <w:tc>
          <w:tcPr>
            <w:tcW w:w="3814"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300" w:hRule="atLeast"/>
          <w:jc w:val="center"/>
        </w:trPr>
        <w:tc>
          <w:tcPr>
            <w:tcW w:w="4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2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5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sz w:val="18"/>
                <w:szCs w:val="18"/>
              </w:rPr>
            </w:pPr>
            <w:r>
              <w:rPr>
                <w:rFonts w:hint="eastAsia" w:ascii="仿宋" w:hAnsi="仿宋" w:eastAsia="仿宋" w:cs="仿宋"/>
                <w:b/>
                <w:color w:val="000000"/>
                <w:kern w:val="0"/>
                <w:sz w:val="18"/>
                <w:szCs w:val="18"/>
              </w:rPr>
              <w:t>理论</w:t>
            </w:r>
          </w:p>
        </w:tc>
        <w:tc>
          <w:tcPr>
            <w:tcW w:w="8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b/>
                <w:color w:val="000000"/>
                <w:kern w:val="0"/>
                <w:sz w:val="18"/>
                <w:szCs w:val="18"/>
              </w:rPr>
            </w:pPr>
            <w:r>
              <w:rPr>
                <w:rFonts w:hint="eastAsia" w:ascii="仿宋" w:hAnsi="仿宋" w:eastAsia="仿宋" w:cs="仿宋"/>
                <w:b/>
                <w:color w:val="000000"/>
                <w:kern w:val="0"/>
                <w:sz w:val="18"/>
                <w:szCs w:val="18"/>
              </w:rPr>
              <w:t>实践</w:t>
            </w:r>
          </w:p>
        </w:tc>
        <w:tc>
          <w:tcPr>
            <w:tcW w:w="3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2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sz w:val="18"/>
                <w:szCs w:val="18"/>
              </w:rPr>
            </w:pPr>
            <w:r>
              <w:rPr>
                <w:rFonts w:hint="eastAsia" w:ascii="仿宋" w:hAnsi="仿宋" w:eastAsia="仿宋" w:cs="仿宋"/>
                <w:b/>
                <w:color w:val="000000"/>
                <w:kern w:val="0"/>
                <w:sz w:val="18"/>
                <w:szCs w:val="18"/>
              </w:rPr>
              <w:t>考查</w:t>
            </w:r>
          </w:p>
        </w:tc>
        <w:tc>
          <w:tcPr>
            <w:tcW w:w="38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sz w:val="18"/>
                <w:szCs w:val="18"/>
              </w:rPr>
            </w:pPr>
            <w:r>
              <w:rPr>
                <w:rFonts w:hint="eastAsia" w:ascii="仿宋" w:hAnsi="仿宋" w:eastAsia="仿宋" w:cs="仿宋"/>
                <w:b/>
                <w:color w:val="000000"/>
                <w:kern w:val="0"/>
                <w:sz w:val="18"/>
                <w:szCs w:val="18"/>
              </w:rPr>
              <w:t>考试</w:t>
            </w:r>
          </w:p>
        </w:tc>
        <w:tc>
          <w:tcPr>
            <w:tcW w:w="77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一年级</w:t>
            </w:r>
          </w:p>
        </w:tc>
        <w:tc>
          <w:tcPr>
            <w:tcW w:w="77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二年级</w:t>
            </w:r>
          </w:p>
        </w:tc>
        <w:tc>
          <w:tcPr>
            <w:tcW w:w="77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三年级</w:t>
            </w:r>
          </w:p>
        </w:tc>
        <w:tc>
          <w:tcPr>
            <w:tcW w:w="851"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四年级</w:t>
            </w:r>
          </w:p>
        </w:tc>
        <w:tc>
          <w:tcPr>
            <w:tcW w:w="63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五年级</w:t>
            </w:r>
          </w:p>
        </w:tc>
      </w:tr>
      <w:tr>
        <w:tblPrEx>
          <w:tblCellMar>
            <w:top w:w="0" w:type="dxa"/>
            <w:left w:w="0" w:type="dxa"/>
            <w:bottom w:w="0" w:type="dxa"/>
            <w:right w:w="0" w:type="dxa"/>
          </w:tblCellMar>
        </w:tblPrEx>
        <w:trPr>
          <w:trHeight w:val="312" w:hRule="atLeast"/>
          <w:jc w:val="center"/>
        </w:trPr>
        <w:tc>
          <w:tcPr>
            <w:tcW w:w="4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2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54" w:type="dxa"/>
            <w:vMerge w:val="continue"/>
            <w:tcBorders>
              <w:left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sz w:val="18"/>
                <w:szCs w:val="18"/>
              </w:rPr>
            </w:pPr>
          </w:p>
        </w:tc>
        <w:tc>
          <w:tcPr>
            <w:tcW w:w="4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sz w:val="18"/>
                <w:szCs w:val="18"/>
              </w:rPr>
            </w:pPr>
            <w:r>
              <w:rPr>
                <w:rFonts w:hint="eastAsia" w:ascii="仿宋" w:hAnsi="仿宋" w:eastAsia="仿宋" w:cs="仿宋"/>
                <w:b/>
                <w:color w:val="000000"/>
                <w:kern w:val="0"/>
                <w:sz w:val="18"/>
                <w:szCs w:val="18"/>
              </w:rPr>
              <w:t>课内实践</w:t>
            </w:r>
          </w:p>
        </w:tc>
        <w:tc>
          <w:tcPr>
            <w:tcW w:w="4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b/>
                <w:sz w:val="18"/>
                <w:szCs w:val="18"/>
              </w:rPr>
            </w:pPr>
            <w:r>
              <w:rPr>
                <w:rFonts w:hint="eastAsia" w:ascii="仿宋" w:hAnsi="仿宋" w:eastAsia="仿宋" w:cs="仿宋"/>
                <w:b/>
                <w:color w:val="000000"/>
                <w:kern w:val="0"/>
                <w:sz w:val="18"/>
                <w:szCs w:val="18"/>
              </w:rPr>
              <w:t>课外实践</w:t>
            </w:r>
          </w:p>
        </w:tc>
        <w:tc>
          <w:tcPr>
            <w:tcW w:w="3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3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77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77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77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851"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r>
      <w:tr>
        <w:tblPrEx>
          <w:tblCellMar>
            <w:top w:w="0" w:type="dxa"/>
            <w:left w:w="0" w:type="dxa"/>
            <w:bottom w:w="0" w:type="dxa"/>
            <w:right w:w="0" w:type="dxa"/>
          </w:tblCellMar>
        </w:tblPrEx>
        <w:trPr>
          <w:trHeight w:val="270" w:hRule="atLeast"/>
          <w:jc w:val="center"/>
        </w:trPr>
        <w:tc>
          <w:tcPr>
            <w:tcW w:w="4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3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202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18"/>
                <w:szCs w:val="18"/>
              </w:rPr>
            </w:pPr>
          </w:p>
        </w:tc>
        <w:tc>
          <w:tcPr>
            <w:tcW w:w="55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3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38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b/>
                <w:sz w:val="18"/>
                <w:szCs w:val="18"/>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1</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3</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4</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5</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6</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7</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8</w:t>
            </w:r>
          </w:p>
        </w:tc>
        <w:tc>
          <w:tcPr>
            <w:tcW w:w="2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9</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8"/>
                <w:szCs w:val="18"/>
              </w:rPr>
              <w:t>10</w:t>
            </w:r>
          </w:p>
        </w:tc>
      </w:tr>
      <w:tr>
        <w:tblPrEx>
          <w:tblCellMar>
            <w:top w:w="0" w:type="dxa"/>
            <w:left w:w="0" w:type="dxa"/>
            <w:bottom w:w="0" w:type="dxa"/>
            <w:right w:w="0" w:type="dxa"/>
          </w:tblCellMar>
        </w:tblPrEx>
        <w:trPr>
          <w:trHeight w:val="389" w:hRule="atLeast"/>
          <w:jc w:val="center"/>
        </w:trPr>
        <w:tc>
          <w:tcPr>
            <w:tcW w:w="415"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color w:val="000000"/>
                <w:kern w:val="0"/>
                <w:sz w:val="21"/>
                <w:szCs w:val="21"/>
              </w:rPr>
              <w:t>必修课</w:t>
            </w:r>
          </w:p>
        </w:tc>
        <w:tc>
          <w:tcPr>
            <w:tcW w:w="4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color w:val="000000"/>
                <w:kern w:val="0"/>
                <w:sz w:val="21"/>
                <w:szCs w:val="21"/>
              </w:rPr>
              <w:t>公共基础课程</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 xml:space="preserve"> 职业道德与法治</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16"/>
                <w:szCs w:val="16"/>
              </w:rPr>
            </w:pPr>
            <w:r>
              <w:rPr>
                <w:rFonts w:hint="eastAsia" w:ascii="仿宋" w:hAnsi="仿宋" w:eastAsia="仿宋" w:cs="仿宋"/>
                <w:color w:val="000000"/>
                <w:kern w:val="0"/>
                <w:sz w:val="16"/>
                <w:szCs w:val="16"/>
              </w:rPr>
              <w:t>医院实习8个月</w:t>
            </w: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心理健康与职业生涯</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哲学与人生</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中国特色社会主义</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eastAsia="zh-CN"/>
              </w:rPr>
              <w:t>习近平新时代</w:t>
            </w:r>
            <w:r>
              <w:rPr>
                <w:rFonts w:hint="eastAsia" w:ascii="仿宋" w:hAnsi="仿宋" w:eastAsia="仿宋" w:cs="仿宋"/>
                <w:color w:val="000000"/>
                <w:kern w:val="0"/>
                <w:sz w:val="18"/>
                <w:szCs w:val="18"/>
              </w:rPr>
              <w:t>中国特色社会主义</w:t>
            </w:r>
            <w:r>
              <w:rPr>
                <w:rFonts w:hint="eastAsia" w:ascii="仿宋" w:hAnsi="仿宋" w:eastAsia="仿宋" w:cs="仿宋"/>
                <w:color w:val="000000"/>
                <w:kern w:val="0"/>
                <w:sz w:val="18"/>
                <w:szCs w:val="18"/>
                <w:lang w:eastAsia="zh-CN"/>
              </w:rPr>
              <w:t>思想</w:t>
            </w:r>
            <w:r>
              <w:rPr>
                <w:rFonts w:hint="eastAsia" w:ascii="仿宋" w:hAnsi="仿宋" w:eastAsia="仿宋" w:cs="仿宋"/>
                <w:color w:val="000000"/>
                <w:kern w:val="0"/>
                <w:sz w:val="18"/>
                <w:szCs w:val="18"/>
              </w:rPr>
              <w:t>概论</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5</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5</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18"/>
                <w:szCs w:val="18"/>
              </w:rPr>
              <w:t>毛泽东思想和中国特色社会主义理论体系概论</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仿宋" w:hAnsi="仿宋" w:eastAsia="仿宋" w:cs="仿宋"/>
                <w:sz w:val="21"/>
                <w:szCs w:val="21"/>
                <w:lang w:val="en-US" w:eastAsia="zh-CN"/>
              </w:rPr>
            </w:pPr>
            <w:r>
              <w:rPr>
                <w:rFonts w:hint="eastAsia" w:ascii="仿宋" w:hAnsi="仿宋" w:eastAsia="仿宋" w:cs="仿宋"/>
                <w:color w:val="000000"/>
                <w:kern w:val="0"/>
                <w:sz w:val="21"/>
                <w:szCs w:val="21"/>
                <w:lang w:val="en-US" w:eastAsia="zh-CN"/>
              </w:rPr>
              <w:t>32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color w:val="000000"/>
                <w:kern w:val="0"/>
                <w:sz w:val="21"/>
                <w:szCs w:val="21"/>
                <w:lang w:val="en-US" w:eastAsia="zh-CN"/>
              </w:rPr>
              <w:t>5</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color w:val="000000"/>
                <w:kern w:val="0"/>
                <w:sz w:val="21"/>
                <w:szCs w:val="21"/>
                <w:lang w:val="en-US" w:eastAsia="zh-CN"/>
              </w:rPr>
              <w:t>3</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color w:val="000000"/>
                <w:kern w:val="0"/>
                <w:sz w:val="21"/>
                <w:szCs w:val="21"/>
                <w:lang w:val="en-US" w:eastAsia="zh-CN"/>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6</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形势与政策</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6</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7</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语文</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48</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32</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数学</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48</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32</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9</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英语</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48</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32</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大学语文</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24</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11</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大学英语</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12</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体育</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96</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32</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13</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计算机应用基础</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48</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14</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大学生心理健康教育</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15</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创新创业教育</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12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8</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就业指导</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12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8</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17</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军事理论与技能</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4</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2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843" w:firstLineChars="400"/>
              <w:rPr>
                <w:rFonts w:ascii="仿宋" w:hAnsi="仿宋" w:eastAsia="仿宋" w:cs="仿宋"/>
                <w:sz w:val="21"/>
                <w:szCs w:val="21"/>
              </w:rPr>
            </w:pPr>
            <w:r>
              <w:rPr>
                <w:rFonts w:hint="eastAsia" w:ascii="仿宋" w:hAnsi="仿宋" w:eastAsia="仿宋" w:cs="仿宋"/>
                <w:b/>
                <w:color w:val="000000"/>
                <w:kern w:val="0"/>
                <w:sz w:val="21"/>
                <w:szCs w:val="21"/>
              </w:rPr>
              <w:t>小计</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b/>
                <w:color w:val="000000"/>
                <w:kern w:val="0"/>
                <w:sz w:val="21"/>
                <w:szCs w:val="21"/>
              </w:rPr>
              <w:t>604</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b/>
                <w:color w:val="000000"/>
                <w:kern w:val="0"/>
                <w:sz w:val="21"/>
                <w:szCs w:val="21"/>
              </w:rPr>
              <w:t>480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b/>
                <w:color w:val="000000"/>
                <w:kern w:val="0"/>
                <w:sz w:val="21"/>
                <w:szCs w:val="21"/>
              </w:rPr>
              <w:t>216</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b/>
                <w:color w:val="000000"/>
                <w:kern w:val="0"/>
                <w:sz w:val="21"/>
                <w:szCs w:val="21"/>
              </w:rPr>
              <w:t>73</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12</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12</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10</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10</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6</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b/>
                <w:color w:val="000000"/>
                <w:kern w:val="0"/>
                <w:sz w:val="21"/>
                <w:szCs w:val="21"/>
                <w:lang w:val="en-US" w:eastAsia="zh-CN"/>
              </w:rPr>
              <w:t>4</w:t>
            </w: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sz w:val="21"/>
                <w:szCs w:val="21"/>
                <w:lang w:eastAsia="zh-CN"/>
              </w:rPr>
            </w:pPr>
            <w:r>
              <w:rPr>
                <w:rFonts w:hint="eastAsia" w:ascii="仿宋" w:hAnsi="仿宋" w:eastAsia="仿宋" w:cs="仿宋"/>
                <w:b/>
                <w:color w:val="000000"/>
                <w:kern w:val="0"/>
                <w:sz w:val="21"/>
                <w:szCs w:val="21"/>
                <w:lang w:val="en-US" w:eastAsia="zh-CN"/>
              </w:rPr>
              <w:t>4</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color w:val="000000"/>
                <w:kern w:val="0"/>
                <w:sz w:val="21"/>
                <w:szCs w:val="21"/>
              </w:rPr>
              <w:t>专业基础课程</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1</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b/>
                <w:sz w:val="21"/>
                <w:szCs w:val="21"/>
              </w:rPr>
            </w:pPr>
            <w:r>
              <w:rPr>
                <w:rFonts w:hint="eastAsia" w:ascii="仿宋" w:hAnsi="仿宋" w:eastAsia="仿宋" w:cs="仿宋"/>
                <w:color w:val="000000"/>
                <w:kern w:val="0"/>
                <w:sz w:val="21"/>
                <w:szCs w:val="21"/>
              </w:rPr>
              <w:t>解剖学基础</w:t>
            </w:r>
          </w:p>
        </w:tc>
        <w:tc>
          <w:tcPr>
            <w:tcW w:w="5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60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30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30</w:t>
            </w:r>
          </w:p>
        </w:tc>
        <w:tc>
          <w:tcPr>
            <w:tcW w:w="3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6</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6</w:t>
            </w: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FF0000"/>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生理学基础</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药物应用护理</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病理与病理生理学</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5</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健康评估</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6</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护理礼仪与人际沟通</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7</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护理伦理与法律法规</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23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小计</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260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130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130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26</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10</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8</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color w:val="000000"/>
                <w:kern w:val="0"/>
                <w:sz w:val="21"/>
                <w:szCs w:val="21"/>
              </w:rPr>
              <w:t>专业核心课程</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1</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护理学基础</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100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70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70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12</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内科护理</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180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90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90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18</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外科护理</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16</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妇产科护理</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8</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5</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儿科护理</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60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6</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6</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急救护理</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23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小计</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620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330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330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64</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8</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10</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8</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10</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422"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color w:val="000000"/>
                <w:kern w:val="0"/>
                <w:sz w:val="21"/>
                <w:szCs w:val="21"/>
              </w:rPr>
              <w:t>专业拓展课程</w:t>
            </w:r>
          </w:p>
        </w:tc>
        <w:tc>
          <w:tcPr>
            <w:tcW w:w="3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仿宋" w:hAnsi="仿宋" w:eastAsia="仿宋" w:cs="仿宋"/>
                <w:b/>
                <w:sz w:val="21"/>
                <w:szCs w:val="21"/>
                <w:lang w:val="en-US" w:eastAsia="zh-CN"/>
              </w:rPr>
            </w:pPr>
            <w:r>
              <w:rPr>
                <w:rFonts w:hint="eastAsia" w:ascii="仿宋" w:hAnsi="仿宋" w:eastAsia="仿宋" w:cs="仿宋"/>
                <w:b w:val="0"/>
                <w:bCs/>
                <w:sz w:val="21"/>
                <w:szCs w:val="21"/>
                <w:lang w:val="en-US" w:eastAsia="zh-CN"/>
              </w:rPr>
              <w:t>1</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护理技术综合实训</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40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4</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2</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422"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老年护理</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422" w:hRule="atLeast"/>
          <w:jc w:val="center"/>
        </w:trPr>
        <w:tc>
          <w:tcPr>
            <w:tcW w:w="415" w:type="dxa"/>
            <w:vMerge w:val="continue"/>
            <w:tcBorders>
              <w:left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护考辅导</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50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50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422" w:hRule="atLeast"/>
          <w:jc w:val="center"/>
        </w:trPr>
        <w:tc>
          <w:tcPr>
            <w:tcW w:w="415" w:type="dxa"/>
            <w:vMerge w:val="continue"/>
            <w:tcBorders>
              <w:left w:val="single" w:color="auto" w:sz="4" w:space="0"/>
              <w:bottom w:val="single" w:color="auto" w:sz="4" w:space="0"/>
              <w:right w:val="single" w:color="000000"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233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小计</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120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100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100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16</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2</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6</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6</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color w:val="000000"/>
                <w:kern w:val="0"/>
                <w:sz w:val="21"/>
                <w:szCs w:val="21"/>
              </w:rPr>
              <w:t>综合实践课程</w:t>
            </w:r>
          </w:p>
        </w:tc>
        <w:tc>
          <w:tcPr>
            <w:tcW w:w="31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1</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仿宋" w:hAnsi="仿宋" w:eastAsia="仿宋" w:cs="仿宋"/>
                <w:sz w:val="21"/>
                <w:szCs w:val="21"/>
                <w:lang w:eastAsia="zh-CN"/>
              </w:rPr>
            </w:pPr>
            <w:r>
              <w:rPr>
                <w:rFonts w:hint="eastAsia" w:ascii="仿宋" w:hAnsi="仿宋" w:eastAsia="仿宋" w:cs="仿宋"/>
                <w:color w:val="000000"/>
                <w:kern w:val="0"/>
                <w:sz w:val="21"/>
                <w:szCs w:val="21"/>
                <w:lang w:eastAsia="zh-CN"/>
              </w:rPr>
              <w:t>劳动教育</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b/>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40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lang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2</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b/>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8"/>
                <w:szCs w:val="18"/>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认知实习</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10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跟岗实习</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20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毕业设计</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lang w:val="en-US" w:eastAsia="zh-CN"/>
                <w14:textFill>
                  <w14:solidFill>
                    <w14:schemeClr w14:val="tx1"/>
                  </w14:solidFill>
                </w14:textFill>
              </w:rPr>
              <w:t>50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18"/>
                <w:szCs w:val="18"/>
              </w:rPr>
            </w:pPr>
            <w:r>
              <w:rPr>
                <w:rFonts w:hint="eastAsia" w:ascii="仿宋" w:hAnsi="仿宋" w:eastAsia="仿宋" w:cs="仿宋"/>
                <w:color w:val="000000"/>
                <w:kern w:val="0"/>
                <w:sz w:val="16"/>
                <w:szCs w:val="16"/>
              </w:rPr>
              <w:t>5周</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312"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5</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21"/>
                <w:szCs w:val="21"/>
              </w:rPr>
            </w:pPr>
            <w:r>
              <w:rPr>
                <w:rFonts w:hint="eastAsia" w:ascii="仿宋" w:hAnsi="仿宋" w:eastAsia="仿宋" w:cs="仿宋"/>
                <w:color w:val="000000"/>
                <w:kern w:val="0"/>
                <w:sz w:val="21"/>
                <w:szCs w:val="21"/>
              </w:rPr>
              <w:t>顶岗实习</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800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default"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40</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仿宋" w:hAnsi="仿宋" w:eastAsia="仿宋" w:cs="仿宋"/>
                <w:b w:val="0"/>
                <w:bCs/>
                <w:sz w:val="21"/>
                <w:szCs w:val="21"/>
              </w:rPr>
            </w:pPr>
          </w:p>
        </w:tc>
        <w:tc>
          <w:tcPr>
            <w:tcW w:w="40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2333" w:type="dxa"/>
            <w:gridSpan w:val="2"/>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小计</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920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50</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color w:val="000000"/>
                <w:kern w:val="0"/>
                <w:sz w:val="21"/>
                <w:szCs w:val="21"/>
              </w:rPr>
              <w:t>选修课</w:t>
            </w:r>
          </w:p>
        </w:tc>
        <w:tc>
          <w:tcPr>
            <w:tcW w:w="40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sz w:val="21"/>
                <w:szCs w:val="21"/>
              </w:rPr>
            </w:pPr>
          </w:p>
        </w:tc>
        <w:tc>
          <w:tcPr>
            <w:tcW w:w="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1</w:t>
            </w:r>
          </w:p>
        </w:tc>
        <w:tc>
          <w:tcPr>
            <w:tcW w:w="2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Times New Roman" w:hAnsi="Times New Roman" w:eastAsia="宋体" w:cs="Times New Roman"/>
                <w:kern w:val="2"/>
                <w:sz w:val="21"/>
                <w:szCs w:val="21"/>
                <w:lang w:val="en-US" w:eastAsia="zh-CN" w:bidi="ar-SA"/>
              </w:rPr>
            </w:pPr>
            <w:r>
              <w:rPr>
                <w:rFonts w:hint="eastAsia" w:ascii="仿宋" w:hAnsi="仿宋" w:eastAsia="仿宋" w:cs="仿宋"/>
                <w:b w:val="0"/>
                <w:bCs/>
                <w:color w:val="000000"/>
                <w:kern w:val="0"/>
                <w:sz w:val="21"/>
                <w:szCs w:val="21"/>
                <w:lang w:eastAsia="zh-CN"/>
              </w:rPr>
              <w:t>专业选修</w:t>
            </w:r>
            <w:r>
              <w:rPr>
                <w:rFonts w:hint="eastAsia" w:ascii="仿宋" w:hAnsi="仿宋" w:eastAsia="仿宋" w:cs="仿宋"/>
                <w:b w:val="0"/>
                <w:bCs/>
                <w:color w:val="000000"/>
                <w:kern w:val="0"/>
                <w:sz w:val="21"/>
                <w:szCs w:val="21"/>
              </w:rPr>
              <w:t>课程</w:t>
            </w:r>
          </w:p>
        </w:tc>
        <w:tc>
          <w:tcPr>
            <w:tcW w:w="554"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140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140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FF0000"/>
                <w:sz w:val="21"/>
                <w:szCs w:val="21"/>
              </w:rPr>
            </w:pPr>
            <w:r>
              <w:rPr>
                <w:rFonts w:hint="eastAsia" w:ascii="仿宋" w:hAnsi="仿宋" w:eastAsia="仿宋" w:cs="仿宋"/>
                <w:color w:val="000000"/>
                <w:kern w:val="0"/>
                <w:sz w:val="21"/>
                <w:szCs w:val="21"/>
              </w:rPr>
              <w:t>40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16</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0</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1</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2</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3</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right w:val="single" w:color="auto"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40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630" w:firstLineChars="300"/>
              <w:rPr>
                <w:sz w:val="21"/>
                <w:szCs w:val="21"/>
              </w:rPr>
            </w:pPr>
          </w:p>
        </w:tc>
        <w:tc>
          <w:tcPr>
            <w:tcW w:w="31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rPr>
              <w:t>2</w:t>
            </w:r>
          </w:p>
        </w:tc>
        <w:tc>
          <w:tcPr>
            <w:tcW w:w="202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210" w:firstLineChars="100"/>
              <w:rPr>
                <w:rFonts w:hint="eastAsia" w:ascii="Times New Roman" w:hAnsi="Times New Roman" w:eastAsia="宋体" w:cs="Times New Roman"/>
                <w:kern w:val="2"/>
                <w:sz w:val="21"/>
                <w:szCs w:val="21"/>
                <w:lang w:val="en-US" w:eastAsia="zh-CN" w:bidi="ar-SA"/>
              </w:rPr>
            </w:pPr>
            <w:r>
              <w:rPr>
                <w:rFonts w:hint="eastAsia" w:ascii="仿宋" w:hAnsi="仿宋" w:eastAsia="仿宋" w:cs="仿宋"/>
                <w:b w:val="0"/>
                <w:bCs/>
                <w:color w:val="000000"/>
                <w:kern w:val="0"/>
                <w:sz w:val="21"/>
                <w:szCs w:val="21"/>
                <w:lang w:eastAsia="zh-CN"/>
              </w:rPr>
              <w:t>公共</w:t>
            </w:r>
            <w:r>
              <w:rPr>
                <w:rFonts w:hint="eastAsia" w:ascii="仿宋" w:hAnsi="仿宋" w:eastAsia="仿宋" w:cs="仿宋"/>
                <w:b w:val="0"/>
                <w:bCs/>
                <w:color w:val="000000"/>
                <w:kern w:val="0"/>
                <w:sz w:val="21"/>
                <w:szCs w:val="21"/>
              </w:rPr>
              <w:t>选</w:t>
            </w:r>
            <w:r>
              <w:rPr>
                <w:rFonts w:hint="eastAsia" w:ascii="仿宋" w:hAnsi="仿宋" w:eastAsia="仿宋" w:cs="仿宋"/>
                <w:b w:val="0"/>
                <w:bCs/>
                <w:color w:val="000000"/>
                <w:kern w:val="0"/>
                <w:sz w:val="21"/>
                <w:szCs w:val="21"/>
                <w:lang w:eastAsia="zh-CN"/>
              </w:rPr>
              <w:t>修</w:t>
            </w:r>
            <w:r>
              <w:rPr>
                <w:rFonts w:hint="eastAsia" w:ascii="仿宋" w:hAnsi="仿宋" w:eastAsia="仿宋" w:cs="仿宋"/>
                <w:b w:val="0"/>
                <w:bCs/>
                <w:color w:val="000000"/>
                <w:kern w:val="0"/>
                <w:sz w:val="21"/>
                <w:szCs w:val="21"/>
              </w:rPr>
              <w:t>课程</w:t>
            </w:r>
          </w:p>
        </w:tc>
        <w:tc>
          <w:tcPr>
            <w:tcW w:w="554"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color w:val="000000"/>
                <w:kern w:val="0"/>
                <w:sz w:val="21"/>
                <w:szCs w:val="21"/>
              </w:rPr>
              <w:t>100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FF0000"/>
                <w:sz w:val="21"/>
                <w:szCs w:val="21"/>
              </w:rPr>
            </w:pPr>
            <w:r>
              <w:rPr>
                <w:rFonts w:hint="eastAsia" w:ascii="仿宋" w:hAnsi="仿宋" w:eastAsia="仿宋" w:cs="仿宋"/>
                <w:color w:val="000000"/>
                <w:kern w:val="0"/>
                <w:sz w:val="21"/>
                <w:szCs w:val="21"/>
              </w:rPr>
              <w:t>100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FF0000"/>
                <w:sz w:val="21"/>
                <w:szCs w:val="21"/>
              </w:rPr>
            </w:pP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10</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 w:hAnsi="仿宋" w:eastAsia="仿宋" w:cs="仿宋"/>
                <w:b w:val="0"/>
                <w:bCs/>
                <w:sz w:val="21"/>
                <w:szCs w:val="21"/>
              </w:rPr>
            </w:pPr>
          </w:p>
        </w:tc>
        <w:tc>
          <w:tcPr>
            <w:tcW w:w="2735"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bCs w:val="0"/>
                <w:color w:val="000000"/>
                <w:kern w:val="0"/>
                <w:sz w:val="21"/>
                <w:szCs w:val="21"/>
              </w:rPr>
              <w:t>小计</w:t>
            </w:r>
          </w:p>
        </w:tc>
        <w:tc>
          <w:tcPr>
            <w:tcW w:w="554"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240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240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40</w:t>
            </w: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26</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0</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1</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4</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4</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2</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5</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6</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color w:val="000000"/>
                <w:kern w:val="0"/>
                <w:sz w:val="21"/>
                <w:szCs w:val="21"/>
              </w:rPr>
              <w:t>必修课</w:t>
            </w:r>
          </w:p>
        </w:tc>
        <w:tc>
          <w:tcPr>
            <w:tcW w:w="402" w:type="dxa"/>
            <w:vMerge w:val="restar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val="0"/>
                <w:bCs/>
                <w:sz w:val="21"/>
                <w:szCs w:val="21"/>
              </w:rPr>
            </w:pPr>
            <w:r>
              <w:rPr>
                <w:rFonts w:hint="eastAsia" w:ascii="仿宋" w:hAnsi="仿宋" w:eastAsia="仿宋" w:cs="仿宋"/>
                <w:b w:val="0"/>
                <w:bCs/>
                <w:color w:val="000000"/>
                <w:kern w:val="0"/>
                <w:sz w:val="21"/>
                <w:szCs w:val="21"/>
              </w:rPr>
              <w:t>专业技能达标</w:t>
            </w:r>
          </w:p>
        </w:tc>
        <w:tc>
          <w:tcPr>
            <w:tcW w:w="312"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w:t>
            </w:r>
          </w:p>
        </w:tc>
        <w:tc>
          <w:tcPr>
            <w:tcW w:w="2021"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18"/>
                <w:szCs w:val="18"/>
              </w:rPr>
            </w:pPr>
            <w:r>
              <w:rPr>
                <w:rFonts w:hint="eastAsia" w:ascii="仿宋" w:hAnsi="仿宋" w:eastAsia="仿宋" w:cs="仿宋"/>
                <w:color w:val="000000"/>
                <w:kern w:val="0"/>
                <w:sz w:val="18"/>
                <w:szCs w:val="18"/>
              </w:rPr>
              <w:t>护理礼仪综合项目实训</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宋体" w:hAnsi="宋体" w:cs="宋体"/>
                <w:color w:val="000000"/>
                <w:kern w:val="0"/>
                <w:sz w:val="21"/>
                <w:szCs w:val="21"/>
              </w:rPr>
              <w:t>1</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02"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31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2</w:t>
            </w:r>
          </w:p>
        </w:tc>
        <w:tc>
          <w:tcPr>
            <w:tcW w:w="202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18"/>
                <w:szCs w:val="18"/>
              </w:rPr>
            </w:pPr>
            <w:r>
              <w:rPr>
                <w:rFonts w:hint="eastAsia" w:ascii="仿宋" w:hAnsi="仿宋" w:eastAsia="仿宋" w:cs="仿宋"/>
                <w:color w:val="000000"/>
                <w:kern w:val="0"/>
                <w:sz w:val="18"/>
                <w:szCs w:val="18"/>
              </w:rPr>
              <w:t>生活护理综合项目实训</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宋体" w:hAnsi="宋体" w:cs="宋体"/>
                <w:color w:val="000000"/>
                <w:kern w:val="0"/>
                <w:sz w:val="21"/>
                <w:szCs w:val="21"/>
              </w:rPr>
              <w:t>1</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3</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18"/>
                <w:szCs w:val="18"/>
              </w:rPr>
            </w:pPr>
            <w:r>
              <w:rPr>
                <w:rFonts w:hint="eastAsia" w:ascii="仿宋" w:hAnsi="仿宋" w:eastAsia="仿宋" w:cs="仿宋"/>
                <w:color w:val="000000"/>
                <w:kern w:val="0"/>
                <w:sz w:val="18"/>
                <w:szCs w:val="18"/>
              </w:rPr>
              <w:t>给药技术综合项目实训</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宋体" w:hAnsi="宋体" w:cs="宋体"/>
                <w:color w:val="000000"/>
                <w:kern w:val="0"/>
                <w:sz w:val="21"/>
                <w:szCs w:val="21"/>
              </w:rPr>
              <w:t>1</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4</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18"/>
                <w:szCs w:val="18"/>
              </w:rPr>
            </w:pPr>
            <w:r>
              <w:rPr>
                <w:rFonts w:hint="eastAsia" w:ascii="仿宋" w:hAnsi="仿宋" w:eastAsia="仿宋" w:cs="仿宋"/>
                <w:color w:val="000000"/>
                <w:kern w:val="0"/>
                <w:sz w:val="18"/>
                <w:szCs w:val="18"/>
              </w:rPr>
              <w:t>急危重症综合项目实训</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宋体" w:hAnsi="宋体" w:cs="宋体"/>
                <w:color w:val="000000"/>
                <w:kern w:val="0"/>
                <w:sz w:val="21"/>
                <w:szCs w:val="21"/>
              </w:rPr>
              <w:t>1</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8"/>
                <w:szCs w:val="18"/>
              </w:rPr>
            </w:pPr>
          </w:p>
        </w:tc>
        <w:tc>
          <w:tcPr>
            <w:tcW w:w="3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5</w:t>
            </w:r>
          </w:p>
        </w:tc>
        <w:tc>
          <w:tcPr>
            <w:tcW w:w="20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sz w:val="18"/>
                <w:szCs w:val="18"/>
              </w:rPr>
            </w:pPr>
            <w:r>
              <w:rPr>
                <w:rFonts w:hint="eastAsia" w:ascii="仿宋" w:hAnsi="仿宋" w:eastAsia="仿宋" w:cs="仿宋"/>
                <w:color w:val="000000"/>
                <w:kern w:val="0"/>
                <w:sz w:val="18"/>
                <w:szCs w:val="18"/>
              </w:rPr>
              <w:t>饮食护理综合项目实训</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1</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color w:val="000000"/>
                <w:kern w:val="0"/>
                <w:sz w:val="21"/>
                <w:szCs w:val="21"/>
              </w:rPr>
              <w:t>√</w:t>
            </w: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397" w:hRule="atLeast"/>
          <w:jc w:val="center"/>
        </w:trPr>
        <w:tc>
          <w:tcPr>
            <w:tcW w:w="41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18"/>
                <w:szCs w:val="18"/>
              </w:rPr>
            </w:pPr>
          </w:p>
        </w:tc>
        <w:tc>
          <w:tcPr>
            <w:tcW w:w="27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小计</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p>
        </w:tc>
        <w:tc>
          <w:tcPr>
            <w:tcW w:w="3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sz w:val="21"/>
                <w:szCs w:val="21"/>
              </w:rPr>
            </w:pPr>
            <w:r>
              <w:rPr>
                <w:rFonts w:hint="eastAsia" w:ascii="仿宋" w:hAnsi="仿宋" w:eastAsia="仿宋" w:cs="仿宋"/>
                <w:b/>
                <w:color w:val="000000"/>
                <w:kern w:val="0"/>
                <w:sz w:val="21"/>
                <w:szCs w:val="21"/>
              </w:rPr>
              <w:t>5</w:t>
            </w:r>
          </w:p>
        </w:tc>
        <w:tc>
          <w:tcPr>
            <w:tcW w:w="2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1"/>
                <w:szCs w:val="21"/>
              </w:rPr>
            </w:pPr>
          </w:p>
        </w:tc>
        <w:tc>
          <w:tcPr>
            <w:tcW w:w="3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4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sz w:val="21"/>
                <w:szCs w:val="21"/>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242" w:hRule="atLeast"/>
          <w:jc w:val="center"/>
        </w:trPr>
        <w:tc>
          <w:tcPr>
            <w:tcW w:w="3150" w:type="dxa"/>
            <w:gridSpan w:val="4"/>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21"/>
                <w:szCs w:val="21"/>
              </w:rPr>
              <w:t>合计</w:t>
            </w:r>
          </w:p>
        </w:tc>
        <w:tc>
          <w:tcPr>
            <w:tcW w:w="5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b/>
                <w:sz w:val="18"/>
                <w:szCs w:val="18"/>
              </w:rPr>
            </w:pPr>
            <w:r>
              <w:rPr>
                <w:rFonts w:hint="eastAsia" w:ascii="仿宋" w:hAnsi="仿宋" w:eastAsia="仿宋" w:cs="仿宋"/>
                <w:b/>
                <w:color w:val="000000"/>
                <w:kern w:val="0"/>
                <w:sz w:val="16"/>
                <w:szCs w:val="16"/>
              </w:rPr>
              <w:t>1844</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b/>
                <w:sz w:val="18"/>
                <w:szCs w:val="18"/>
              </w:rPr>
            </w:pPr>
            <w:r>
              <w:rPr>
                <w:rFonts w:hint="eastAsia" w:ascii="仿宋" w:hAnsi="仿宋" w:eastAsia="仿宋" w:cs="仿宋"/>
                <w:b/>
                <w:color w:val="000000"/>
                <w:kern w:val="0"/>
                <w:sz w:val="16"/>
                <w:szCs w:val="16"/>
              </w:rPr>
              <w:t>1280</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仿宋" w:hAnsi="仿宋" w:eastAsia="仿宋" w:cs="仿宋"/>
                <w:b/>
                <w:sz w:val="18"/>
                <w:szCs w:val="18"/>
              </w:rPr>
            </w:pPr>
            <w:r>
              <w:rPr>
                <w:rFonts w:hint="eastAsia" w:ascii="仿宋" w:hAnsi="仿宋" w:eastAsia="仿宋" w:cs="仿宋"/>
                <w:b/>
                <w:color w:val="000000"/>
                <w:kern w:val="0"/>
                <w:sz w:val="16"/>
                <w:szCs w:val="16"/>
              </w:rPr>
              <w:t>1</w:t>
            </w:r>
            <w:r>
              <w:rPr>
                <w:rFonts w:hint="eastAsia" w:ascii="仿宋" w:hAnsi="仿宋" w:eastAsia="仿宋" w:cs="仿宋"/>
                <w:b/>
                <w:color w:val="000000"/>
                <w:kern w:val="0"/>
                <w:sz w:val="16"/>
                <w:szCs w:val="16"/>
                <w:lang w:val="en-US" w:eastAsia="zh-CN"/>
              </w:rPr>
              <w:t>7</w:t>
            </w:r>
            <w:r>
              <w:rPr>
                <w:rFonts w:hint="eastAsia" w:ascii="仿宋" w:hAnsi="仿宋" w:eastAsia="仿宋" w:cs="仿宋"/>
                <w:b/>
                <w:color w:val="000000"/>
                <w:kern w:val="0"/>
                <w:sz w:val="16"/>
                <w:szCs w:val="16"/>
              </w:rPr>
              <w:t>36</w:t>
            </w:r>
          </w:p>
        </w:tc>
        <w:tc>
          <w:tcPr>
            <w:tcW w:w="33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18"/>
                <w:szCs w:val="18"/>
              </w:rPr>
            </w:pPr>
            <w:r>
              <w:rPr>
                <w:rFonts w:hint="eastAsia" w:ascii="仿宋" w:hAnsi="仿宋" w:eastAsia="仿宋" w:cs="仿宋"/>
                <w:b/>
                <w:color w:val="000000"/>
                <w:kern w:val="0"/>
                <w:sz w:val="16"/>
                <w:szCs w:val="16"/>
              </w:rPr>
              <w:t>260</w:t>
            </w:r>
          </w:p>
        </w:tc>
        <w:tc>
          <w:tcPr>
            <w:tcW w:w="2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8"/>
                <w:szCs w:val="18"/>
              </w:rPr>
            </w:pPr>
          </w:p>
        </w:tc>
        <w:tc>
          <w:tcPr>
            <w:tcW w:w="38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8"/>
                <w:szCs w:val="18"/>
              </w:rPr>
            </w:pPr>
          </w:p>
        </w:tc>
        <w:tc>
          <w:tcPr>
            <w:tcW w:w="3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b/>
                <w:color w:val="000000"/>
                <w:kern w:val="0"/>
                <w:sz w:val="21"/>
                <w:szCs w:val="21"/>
              </w:rPr>
              <w:t>22</w:t>
            </w:r>
          </w:p>
        </w:tc>
        <w:tc>
          <w:tcPr>
            <w:tcW w:w="38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b/>
                <w:color w:val="000000"/>
                <w:kern w:val="0"/>
                <w:sz w:val="21"/>
                <w:szCs w:val="21"/>
              </w:rPr>
              <w:t>28</w:t>
            </w:r>
          </w:p>
        </w:tc>
        <w:tc>
          <w:tcPr>
            <w:tcW w:w="3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b/>
                <w:color w:val="000000"/>
                <w:kern w:val="0"/>
                <w:sz w:val="21"/>
                <w:szCs w:val="21"/>
              </w:rPr>
              <w:t>23</w:t>
            </w:r>
          </w:p>
        </w:tc>
        <w:tc>
          <w:tcPr>
            <w:tcW w:w="38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b/>
                <w:color w:val="000000"/>
                <w:kern w:val="0"/>
                <w:sz w:val="21"/>
                <w:szCs w:val="21"/>
              </w:rPr>
              <w:t>26</w:t>
            </w:r>
          </w:p>
        </w:tc>
        <w:tc>
          <w:tcPr>
            <w:tcW w:w="3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sz w:val="21"/>
                <w:szCs w:val="21"/>
              </w:rPr>
            </w:pPr>
            <w:r>
              <w:rPr>
                <w:rFonts w:hint="eastAsia" w:ascii="仿宋" w:hAnsi="仿宋" w:eastAsia="仿宋" w:cs="仿宋"/>
                <w:b/>
                <w:color w:val="000000"/>
                <w:kern w:val="0"/>
                <w:sz w:val="21"/>
                <w:szCs w:val="21"/>
              </w:rPr>
              <w:t>24</w:t>
            </w:r>
          </w:p>
        </w:tc>
        <w:tc>
          <w:tcPr>
            <w:tcW w:w="38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themeColor="text1"/>
                <w:sz w:val="21"/>
                <w:szCs w:val="21"/>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22</w:t>
            </w:r>
          </w:p>
        </w:tc>
        <w:tc>
          <w:tcPr>
            <w:tcW w:w="38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color w:val="000000" w:themeColor="text1"/>
                <w:sz w:val="21"/>
                <w:szCs w:val="21"/>
                <w:lang w:eastAsia="zh-CN"/>
                <w14:textFill>
                  <w14:solidFill>
                    <w14:schemeClr w14:val="tx1"/>
                  </w14:solidFill>
                </w14:textFill>
              </w:rPr>
            </w:pPr>
            <w:r>
              <w:rPr>
                <w:rFonts w:hint="eastAsia" w:ascii="仿宋" w:hAnsi="仿宋" w:eastAsia="仿宋" w:cs="仿宋"/>
                <w:b/>
                <w:color w:val="000000" w:themeColor="text1"/>
                <w:kern w:val="0"/>
                <w:sz w:val="21"/>
                <w:szCs w:val="21"/>
                <w14:textFill>
                  <w14:solidFill>
                    <w14:schemeClr w14:val="tx1"/>
                  </w14:solidFill>
                </w14:textFill>
              </w:rPr>
              <w:t>2</w:t>
            </w:r>
            <w:r>
              <w:rPr>
                <w:rFonts w:hint="eastAsia" w:ascii="仿宋" w:hAnsi="仿宋" w:eastAsia="仿宋" w:cs="仿宋"/>
                <w:b/>
                <w:color w:val="000000" w:themeColor="text1"/>
                <w:kern w:val="0"/>
                <w:sz w:val="21"/>
                <w:szCs w:val="21"/>
                <w:lang w:val="en-US" w:eastAsia="zh-CN"/>
                <w14:textFill>
                  <w14:solidFill>
                    <w14:schemeClr w14:val="tx1"/>
                  </w14:solidFill>
                </w14:textFill>
              </w:rPr>
              <w:t>3</w:t>
            </w:r>
          </w:p>
        </w:tc>
        <w:tc>
          <w:tcPr>
            <w:tcW w:w="46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b/>
                <w:sz w:val="21"/>
                <w:szCs w:val="21"/>
                <w:lang w:eastAsia="zh-CN"/>
              </w:rPr>
            </w:pPr>
            <w:r>
              <w:rPr>
                <w:rFonts w:hint="eastAsia" w:ascii="仿宋" w:hAnsi="仿宋" w:eastAsia="仿宋" w:cs="仿宋"/>
                <w:b/>
                <w:color w:val="000000"/>
                <w:kern w:val="0"/>
                <w:sz w:val="21"/>
                <w:szCs w:val="21"/>
              </w:rPr>
              <w:t>2</w:t>
            </w:r>
            <w:r>
              <w:rPr>
                <w:rFonts w:hint="eastAsia" w:ascii="仿宋" w:hAnsi="仿宋" w:eastAsia="仿宋" w:cs="仿宋"/>
                <w:b/>
                <w:color w:val="000000"/>
                <w:kern w:val="0"/>
                <w:sz w:val="21"/>
                <w:szCs w:val="21"/>
                <w:lang w:val="en-US" w:eastAsia="zh-CN"/>
              </w:rPr>
              <w:t>6</w:t>
            </w: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r>
        <w:tblPrEx>
          <w:tblCellMar>
            <w:top w:w="0" w:type="dxa"/>
            <w:left w:w="0" w:type="dxa"/>
            <w:bottom w:w="0" w:type="dxa"/>
            <w:right w:w="0" w:type="dxa"/>
          </w:tblCellMar>
        </w:tblPrEx>
        <w:trPr>
          <w:trHeight w:val="207" w:hRule="atLeast"/>
          <w:jc w:val="center"/>
        </w:trPr>
        <w:tc>
          <w:tcPr>
            <w:tcW w:w="3150" w:type="dxa"/>
            <w:gridSpan w:val="4"/>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140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FF0000"/>
                <w:sz w:val="16"/>
                <w:szCs w:val="16"/>
              </w:rPr>
            </w:pPr>
            <w:r>
              <w:rPr>
                <w:rFonts w:hint="eastAsia" w:ascii="仿宋" w:hAnsi="仿宋" w:eastAsia="仿宋" w:cs="仿宋"/>
                <w:b/>
                <w:color w:val="000000"/>
                <w:kern w:val="0"/>
                <w:sz w:val="16"/>
                <w:szCs w:val="16"/>
              </w:rPr>
              <w:t>4</w:t>
            </w:r>
            <w:r>
              <w:rPr>
                <w:rFonts w:hint="eastAsia" w:ascii="仿宋" w:hAnsi="仿宋" w:eastAsia="仿宋" w:cs="仿宋"/>
                <w:b/>
                <w:color w:val="000000"/>
                <w:kern w:val="0"/>
                <w:sz w:val="16"/>
                <w:szCs w:val="16"/>
                <w:lang w:val="en-US" w:eastAsia="zh-CN"/>
              </w:rPr>
              <w:t>8</w:t>
            </w:r>
            <w:r>
              <w:rPr>
                <w:rFonts w:hint="eastAsia" w:ascii="仿宋" w:hAnsi="仿宋" w:eastAsia="仿宋" w:cs="仿宋"/>
                <w:b/>
                <w:color w:val="000000"/>
                <w:kern w:val="0"/>
                <w:sz w:val="16"/>
                <w:szCs w:val="16"/>
              </w:rPr>
              <w:t>60</w:t>
            </w:r>
          </w:p>
        </w:tc>
        <w:tc>
          <w:tcPr>
            <w:tcW w:w="33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38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3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38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3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38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3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38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FF0000"/>
                <w:sz w:val="16"/>
                <w:szCs w:val="16"/>
              </w:rPr>
            </w:pPr>
          </w:p>
        </w:tc>
        <w:tc>
          <w:tcPr>
            <w:tcW w:w="38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46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sz w:val="16"/>
                <w:szCs w:val="16"/>
              </w:rPr>
            </w:pPr>
          </w:p>
        </w:tc>
        <w:tc>
          <w:tcPr>
            <w:tcW w:w="632"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16"/>
                <w:szCs w:val="16"/>
              </w:rPr>
            </w:pPr>
          </w:p>
        </w:tc>
      </w:tr>
    </w:tbl>
    <w:p>
      <w:pPr>
        <w:pStyle w:val="5"/>
        <w:spacing w:line="560" w:lineRule="exact"/>
        <w:ind w:firstLine="0"/>
        <w:rPr>
          <w:rFonts w:ascii="黑体" w:hAnsi="黑体" w:eastAsia="黑体" w:cs="黑体"/>
          <w:bCs/>
          <w:sz w:val="30"/>
          <w:szCs w:val="30"/>
        </w:rPr>
      </w:pPr>
      <w:r>
        <w:rPr>
          <w:rFonts w:hint="eastAsia" w:ascii="黑体" w:eastAsia="黑体"/>
          <w:sz w:val="28"/>
          <w:szCs w:val="28"/>
        </w:rPr>
        <w:t>（四）专业选修课一览表</w:t>
      </w:r>
    </w:p>
    <w:tbl>
      <w:tblPr>
        <w:tblStyle w:val="7"/>
        <w:tblW w:w="9012" w:type="dxa"/>
        <w:jc w:val="center"/>
        <w:tblLayout w:type="fixed"/>
        <w:tblCellMar>
          <w:top w:w="0" w:type="dxa"/>
          <w:left w:w="0" w:type="dxa"/>
          <w:bottom w:w="0" w:type="dxa"/>
          <w:right w:w="0" w:type="dxa"/>
        </w:tblCellMar>
      </w:tblPr>
      <w:tblGrid>
        <w:gridCol w:w="438"/>
        <w:gridCol w:w="2450"/>
        <w:gridCol w:w="473"/>
        <w:gridCol w:w="459"/>
        <w:gridCol w:w="468"/>
        <w:gridCol w:w="299"/>
        <w:gridCol w:w="383"/>
        <w:gridCol w:w="383"/>
        <w:gridCol w:w="291"/>
        <w:gridCol w:w="375"/>
        <w:gridCol w:w="374"/>
        <w:gridCol w:w="375"/>
        <w:gridCol w:w="374"/>
        <w:gridCol w:w="375"/>
        <w:gridCol w:w="374"/>
        <w:gridCol w:w="375"/>
        <w:gridCol w:w="373"/>
        <w:gridCol w:w="373"/>
      </w:tblGrid>
      <w:tr>
        <w:tblPrEx>
          <w:tblCellMar>
            <w:top w:w="0" w:type="dxa"/>
            <w:left w:w="0" w:type="dxa"/>
            <w:bottom w:w="0" w:type="dxa"/>
            <w:right w:w="0" w:type="dxa"/>
          </w:tblCellMar>
        </w:tblPrEx>
        <w:trPr>
          <w:trHeight w:val="647" w:hRule="atLeast"/>
          <w:jc w:val="center"/>
        </w:trPr>
        <w:tc>
          <w:tcPr>
            <w:tcW w:w="4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序号</w:t>
            </w:r>
          </w:p>
        </w:tc>
        <w:tc>
          <w:tcPr>
            <w:tcW w:w="24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课程名称</w:t>
            </w:r>
          </w:p>
        </w:tc>
        <w:tc>
          <w:tcPr>
            <w:tcW w:w="140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计划学时每学期20周</w:t>
            </w:r>
          </w:p>
        </w:tc>
        <w:tc>
          <w:tcPr>
            <w:tcW w:w="2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总学分数</w:t>
            </w:r>
          </w:p>
        </w:tc>
        <w:tc>
          <w:tcPr>
            <w:tcW w:w="7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考核方式</w:t>
            </w:r>
          </w:p>
        </w:tc>
        <w:tc>
          <w:tcPr>
            <w:tcW w:w="3659"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学期周学时安排</w:t>
            </w:r>
          </w:p>
        </w:tc>
      </w:tr>
      <w:tr>
        <w:tblPrEx>
          <w:tblCellMar>
            <w:top w:w="0" w:type="dxa"/>
            <w:left w:w="0" w:type="dxa"/>
            <w:bottom w:w="0" w:type="dxa"/>
            <w:right w:w="0" w:type="dxa"/>
          </w:tblCellMar>
        </w:tblPrEx>
        <w:trPr>
          <w:trHeight w:val="336" w:hRule="atLeast"/>
          <w:jc w:val="center"/>
        </w:trPr>
        <w:tc>
          <w:tcPr>
            <w:tcW w:w="4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理论</w:t>
            </w:r>
          </w:p>
        </w:tc>
        <w:tc>
          <w:tcPr>
            <w:tcW w:w="92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实践</w:t>
            </w:r>
          </w:p>
        </w:tc>
        <w:tc>
          <w:tcPr>
            <w:tcW w:w="2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考查</w:t>
            </w:r>
          </w:p>
        </w:tc>
        <w:tc>
          <w:tcPr>
            <w:tcW w:w="38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考试</w:t>
            </w:r>
          </w:p>
        </w:tc>
        <w:tc>
          <w:tcPr>
            <w:tcW w:w="66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一年级</w:t>
            </w:r>
          </w:p>
        </w:tc>
        <w:tc>
          <w:tcPr>
            <w:tcW w:w="74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二年级</w:t>
            </w:r>
          </w:p>
        </w:tc>
        <w:tc>
          <w:tcPr>
            <w:tcW w:w="74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三年级</w:t>
            </w:r>
          </w:p>
        </w:tc>
        <w:tc>
          <w:tcPr>
            <w:tcW w:w="74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四年级</w:t>
            </w:r>
          </w:p>
        </w:tc>
        <w:tc>
          <w:tcPr>
            <w:tcW w:w="746"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324" w:hRule="atLeast"/>
          <w:jc w:val="center"/>
        </w:trPr>
        <w:tc>
          <w:tcPr>
            <w:tcW w:w="4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5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课内实践</w:t>
            </w:r>
          </w:p>
        </w:tc>
        <w:tc>
          <w:tcPr>
            <w:tcW w:w="46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5"/>
                <w:szCs w:val="15"/>
              </w:rPr>
            </w:pPr>
            <w:r>
              <w:rPr>
                <w:rFonts w:hint="eastAsia" w:ascii="仿宋" w:hAnsi="仿宋" w:eastAsia="仿宋" w:cs="仿宋"/>
                <w:b/>
                <w:color w:val="000000"/>
                <w:kern w:val="0"/>
                <w:sz w:val="15"/>
                <w:szCs w:val="15"/>
              </w:rPr>
              <w:t>课外实践</w:t>
            </w:r>
          </w:p>
        </w:tc>
        <w:tc>
          <w:tcPr>
            <w:tcW w:w="2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66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r>
      <w:tr>
        <w:tblPrEx>
          <w:tblCellMar>
            <w:top w:w="0" w:type="dxa"/>
            <w:left w:w="0" w:type="dxa"/>
            <w:bottom w:w="0" w:type="dxa"/>
            <w:right w:w="0" w:type="dxa"/>
          </w:tblCellMar>
        </w:tblPrEx>
        <w:trPr>
          <w:trHeight w:val="623" w:hRule="atLeast"/>
          <w:jc w:val="center"/>
        </w:trPr>
        <w:tc>
          <w:tcPr>
            <w:tcW w:w="4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4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5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46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color w:val="000000"/>
                <w:sz w:val="18"/>
                <w:szCs w:val="18"/>
              </w:rPr>
            </w:pPr>
          </w:p>
        </w:tc>
        <w:tc>
          <w:tcPr>
            <w:tcW w:w="2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5</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6</w:t>
            </w:r>
          </w:p>
        </w:tc>
        <w:tc>
          <w:tcPr>
            <w:tcW w:w="37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7</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8</w:t>
            </w: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9</w:t>
            </w:r>
          </w:p>
        </w:tc>
        <w:tc>
          <w:tcPr>
            <w:tcW w:w="3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10</w:t>
            </w: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病原微生物与免疫学基础</w:t>
            </w:r>
          </w:p>
        </w:tc>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4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2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kern w:val="0"/>
                <w:sz w:val="18"/>
                <w:szCs w:val="18"/>
              </w:rPr>
              <w:t>医院实习8个</w:t>
            </w:r>
            <w:r>
              <w:rPr>
                <w:rFonts w:hint="eastAsia" w:ascii="仿宋" w:hAnsi="仿宋" w:eastAsia="仿宋" w:cs="仿宋"/>
                <w:color w:val="000000"/>
                <w:kern w:val="0"/>
                <w:sz w:val="18"/>
                <w:szCs w:val="18"/>
              </w:rPr>
              <w:t>月</w:t>
            </w: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护理管理</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常见疾病与用药</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多元文化与护理职场</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5</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合理用药与进展</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常见药品不良反应与防范</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7</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护理心理学</w:t>
            </w:r>
          </w:p>
        </w:tc>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40</w:t>
            </w:r>
          </w:p>
        </w:tc>
        <w:tc>
          <w:tcPr>
            <w:tcW w:w="4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2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4</w:t>
            </w: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8</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营养与膳食</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9</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老年营养与养生保健</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健康从业人员心血管急救技术</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11</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静脉输液治疗护理实践</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12</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名医大家谈</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13</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糖尿病专业护理</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14</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社区护理</w:t>
            </w:r>
          </w:p>
        </w:tc>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60</w:t>
            </w:r>
          </w:p>
        </w:tc>
        <w:tc>
          <w:tcPr>
            <w:tcW w:w="4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p>
        </w:tc>
        <w:tc>
          <w:tcPr>
            <w:tcW w:w="4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30</w:t>
            </w:r>
          </w:p>
        </w:tc>
        <w:tc>
          <w:tcPr>
            <w:tcW w:w="2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6</w:t>
            </w:r>
          </w:p>
        </w:tc>
        <w:tc>
          <w:tcPr>
            <w:tcW w:w="3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15</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体重管理</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16</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护理职业防护</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17</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中医护理</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18</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精神科护理</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19</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五官科护理</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传染病护理学</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21</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康复护理</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22</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护理美学</w:t>
            </w:r>
          </w:p>
        </w:tc>
        <w:tc>
          <w:tcPr>
            <w:tcW w:w="47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45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20</w:t>
            </w:r>
          </w:p>
        </w:tc>
        <w:tc>
          <w:tcPr>
            <w:tcW w:w="46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10</w:t>
            </w:r>
          </w:p>
        </w:tc>
        <w:tc>
          <w:tcPr>
            <w:tcW w:w="29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w:t>
            </w:r>
          </w:p>
        </w:tc>
        <w:tc>
          <w:tcPr>
            <w:tcW w:w="3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w:t>
            </w:r>
          </w:p>
        </w:tc>
        <w:tc>
          <w:tcPr>
            <w:tcW w:w="38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29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21"/>
                <w:szCs w:val="21"/>
              </w:rPr>
            </w:pPr>
          </w:p>
        </w:tc>
        <w:tc>
          <w:tcPr>
            <w:tcW w:w="374"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21"/>
                <w:szCs w:val="21"/>
              </w:rPr>
            </w:pPr>
          </w:p>
        </w:tc>
        <w:tc>
          <w:tcPr>
            <w:tcW w:w="37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1</w:t>
            </w: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23</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健康服务人员工作礼仪</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24</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美容药物</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4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25</w:t>
            </w:r>
          </w:p>
        </w:tc>
        <w:tc>
          <w:tcPr>
            <w:tcW w:w="24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仿宋" w:hAnsi="仿宋" w:eastAsia="仿宋" w:cs="仿宋"/>
                <w:color w:val="000000"/>
                <w:sz w:val="21"/>
                <w:szCs w:val="21"/>
              </w:rPr>
            </w:pPr>
            <w:r>
              <w:rPr>
                <w:rFonts w:hint="eastAsia" w:ascii="仿宋" w:hAnsi="仿宋" w:eastAsia="仿宋" w:cs="仿宋"/>
                <w:color w:val="000000"/>
                <w:kern w:val="0"/>
                <w:sz w:val="21"/>
                <w:szCs w:val="21"/>
              </w:rPr>
              <w:t>美容护理学</w:t>
            </w:r>
          </w:p>
        </w:tc>
        <w:tc>
          <w:tcPr>
            <w:tcW w:w="47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45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46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29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8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374"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仿宋" w:hAnsi="仿宋" w:eastAsia="仿宋" w:cs="仿宋"/>
                <w:color w:val="000000"/>
                <w:sz w:val="18"/>
                <w:szCs w:val="18"/>
              </w:rPr>
            </w:pPr>
          </w:p>
        </w:tc>
        <w:tc>
          <w:tcPr>
            <w:tcW w:w="37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c>
          <w:tcPr>
            <w:tcW w:w="746"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color w:val="000000"/>
                <w:sz w:val="18"/>
                <w:szCs w:val="18"/>
              </w:rPr>
            </w:pPr>
          </w:p>
        </w:tc>
      </w:tr>
      <w:tr>
        <w:tblPrEx>
          <w:tblCellMar>
            <w:top w:w="0" w:type="dxa"/>
            <w:left w:w="0" w:type="dxa"/>
            <w:bottom w:w="0" w:type="dxa"/>
            <w:right w:w="0" w:type="dxa"/>
          </w:tblCellMar>
        </w:tblPrEx>
        <w:trPr>
          <w:trHeight w:val="397" w:hRule="atLeast"/>
          <w:jc w:val="center"/>
        </w:trPr>
        <w:tc>
          <w:tcPr>
            <w:tcW w:w="288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21"/>
                <w:szCs w:val="21"/>
              </w:rPr>
              <w:t>合计</w:t>
            </w:r>
          </w:p>
        </w:tc>
        <w:tc>
          <w:tcPr>
            <w:tcW w:w="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150</w:t>
            </w:r>
          </w:p>
        </w:tc>
        <w:tc>
          <w:tcPr>
            <w:tcW w:w="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90</w:t>
            </w:r>
          </w:p>
        </w:tc>
        <w:tc>
          <w:tcPr>
            <w:tcW w:w="4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80</w:t>
            </w:r>
          </w:p>
        </w:tc>
        <w:tc>
          <w:tcPr>
            <w:tcW w:w="2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themeColor="text1"/>
                <w:kern w:val="0"/>
                <w:sz w:val="18"/>
                <w:szCs w:val="18"/>
                <w14:textFill>
                  <w14:solidFill>
                    <w14:schemeClr w14:val="tx1"/>
                  </w14:solidFill>
                </w14:textFill>
              </w:rPr>
              <w:t>16</w:t>
            </w:r>
          </w:p>
        </w:tc>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3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 w:hAnsi="仿宋" w:eastAsia="仿宋" w:cs="仿宋"/>
                <w:b/>
                <w:color w:val="000000"/>
                <w:sz w:val="18"/>
                <w:szCs w:val="18"/>
              </w:rPr>
            </w:pPr>
          </w:p>
        </w:tc>
        <w:tc>
          <w:tcPr>
            <w:tcW w:w="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0</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1</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4</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2</w:t>
            </w:r>
          </w:p>
        </w:tc>
        <w:tc>
          <w:tcPr>
            <w:tcW w:w="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3</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0</w:t>
            </w:r>
          </w:p>
        </w:tc>
        <w:tc>
          <w:tcPr>
            <w:tcW w:w="3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cs="仿宋"/>
                <w:b/>
                <w:color w:val="000000"/>
                <w:sz w:val="18"/>
                <w:szCs w:val="18"/>
              </w:rPr>
            </w:pPr>
            <w:r>
              <w:rPr>
                <w:rFonts w:hint="eastAsia" w:ascii="仿宋" w:hAnsi="仿宋" w:eastAsia="仿宋" w:cs="仿宋"/>
                <w:b/>
                <w:color w:val="000000"/>
                <w:kern w:val="0"/>
                <w:sz w:val="18"/>
                <w:szCs w:val="18"/>
              </w:rPr>
              <w:t>0</w:t>
            </w:r>
          </w:p>
        </w:tc>
      </w:tr>
    </w:tbl>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jc w:val="left"/>
        <w:textAlignment w:val="auto"/>
        <w:rPr>
          <w:rFonts w:ascii="宋体" w:hAnsi="宋体"/>
          <w:bCs/>
          <w:color w:val="FF0000"/>
          <w:sz w:val="28"/>
          <w:szCs w:val="28"/>
        </w:rPr>
      </w:pPr>
      <w:r>
        <w:rPr>
          <w:rFonts w:hint="eastAsia" w:ascii="黑体" w:hAnsi="宋体" w:eastAsia="黑体"/>
          <w:b/>
          <w:bCs/>
          <w:sz w:val="28"/>
          <w:szCs w:val="28"/>
        </w:rPr>
        <w:t>八、专业核心课程简介</w:t>
      </w:r>
    </w:p>
    <w:p>
      <w:pPr>
        <w:keepNext w:val="0"/>
        <w:keepLines w:val="0"/>
        <w:pageBreakBefore w:val="0"/>
        <w:widowControl w:val="0"/>
        <w:kinsoku/>
        <w:wordWrap/>
        <w:overflowPunct/>
        <w:topLinePunct w:val="0"/>
        <w:autoSpaceDE/>
        <w:autoSpaceDN/>
        <w:bidi w:val="0"/>
        <w:adjustRightInd/>
        <w:snapToGrid/>
        <w:spacing w:before="60" w:beforeAutospacing="0" w:after="60" w:afterAutospacing="0"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1</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护理学基础 （12学分）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b/>
          <w:sz w:val="28"/>
          <w:szCs w:val="28"/>
        </w:rPr>
      </w:pPr>
      <w:r>
        <w:rPr>
          <w:rFonts w:hint="eastAsia" w:ascii="宋体" w:hAnsi="宋体" w:cs="宋体"/>
          <w:bCs/>
          <w:sz w:val="28"/>
          <w:szCs w:val="28"/>
        </w:rPr>
        <w:t>本课程主要研究护理专业基本理论与技术，内容包括护士必须具备的基本理论、基本知识和基本技能，是各专科护理的基础。学生通过本课程的学习与训练，在“以人为本”的护理理念指导下，应用护理理论、护理知识、护理技能及沟通交流技巧等，满足病人的生理、心理和治疗的需要。本课程的知识框架和理论是建立在新的护理观的基础上，即对人、环境、健康与护理概念的认识，以病人为中心的整体护理体系，以培养学生良好职业素质为核心，以培养实用型人才为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color w:val="FF0000"/>
          <w:sz w:val="28"/>
          <w:szCs w:val="28"/>
        </w:rPr>
      </w:pPr>
      <w:r>
        <w:rPr>
          <w:rFonts w:hint="eastAsia" w:ascii="黑体" w:hAnsi="黑体" w:eastAsia="黑体" w:cs="黑体"/>
          <w:b w:val="0"/>
          <w:bCs/>
          <w:sz w:val="28"/>
          <w:szCs w:val="28"/>
        </w:rPr>
        <w:t>2</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内科护理 （18学分）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b/>
          <w:sz w:val="28"/>
          <w:szCs w:val="28"/>
        </w:rPr>
      </w:pPr>
      <w:r>
        <w:rPr>
          <w:rFonts w:hint="eastAsia" w:ascii="宋体" w:hAnsi="宋体" w:cs="宋体"/>
          <w:bCs/>
          <w:sz w:val="28"/>
          <w:szCs w:val="28"/>
        </w:rPr>
        <w:t>本课程是一门关于认识内科疾病及其预防和治疗、护理病人、促进健康、增进健康的专业核心课。它所阐述的内容在临床护理的理论和实践中具有普遍意义，是临床各科护理的基础。本课程实践性很强，主要讲授内科常见病、多发病的概述、病因与发病机制、临床表现、实验室及其他检查、诊断要点、治疗要点、护理及健康指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3</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外科护理 （16学分）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b/>
          <w:sz w:val="28"/>
          <w:szCs w:val="28"/>
        </w:rPr>
      </w:pPr>
      <w:r>
        <w:rPr>
          <w:rFonts w:hint="eastAsia" w:ascii="宋体" w:hAnsi="宋体" w:cs="宋体"/>
          <w:bCs/>
          <w:sz w:val="28"/>
          <w:szCs w:val="28"/>
        </w:rPr>
        <w:t>本课程教学内容以我国常见病、多发病的外科治疗和护理为重点，在讲授各系统常见的外科疾病病因、病理和临床表现的基础上，重点强调外科常见病、多发病病人手术前后的护理和健康指导。为了突出护理专业特色，疾病护理部分采用护理程序的方式进行授课，强调对外科手术病人的整体护理和专科护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4</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妇产科护理 （8学分)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b/>
          <w:sz w:val="28"/>
          <w:szCs w:val="28"/>
        </w:rPr>
      </w:pPr>
      <w:r>
        <w:rPr>
          <w:rFonts w:hint="eastAsia" w:ascii="宋体" w:hAnsi="宋体" w:cs="宋体"/>
          <w:bCs/>
          <w:sz w:val="28"/>
          <w:szCs w:val="28"/>
        </w:rPr>
        <w:t>本课程以妇产科的系统理论为基础，研究妇女在非妊娠期、妊娠期、分娩期、产褥期的生理、心理、社会变化，胎儿生理和病理的变化及优生优育等综合性内容。通过学习和实践,使学生具备专业所必需的妇产科护理的专业知识和职业技能,运用护理程序为护理对象实施整体护理,提供减轻痛苦、促进康复、保持健康的服务。</w:t>
      </w:r>
      <w:r>
        <w:rPr>
          <w:rFonts w:hint="eastAsia" w:ascii="宋体" w:hAnsi="宋体"/>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color w:val="000000"/>
          <w:sz w:val="28"/>
          <w:szCs w:val="28"/>
        </w:rPr>
      </w:pPr>
      <w:r>
        <w:rPr>
          <w:rFonts w:hint="eastAsia" w:ascii="黑体" w:hAnsi="黑体" w:eastAsia="黑体" w:cs="黑体"/>
          <w:b w:val="0"/>
          <w:bCs/>
          <w:sz w:val="28"/>
          <w:szCs w:val="28"/>
        </w:rPr>
        <w:t>5</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儿科护理 ( 6学分)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bCs/>
          <w:sz w:val="28"/>
          <w:szCs w:val="28"/>
        </w:rPr>
      </w:pPr>
      <w:r>
        <w:rPr>
          <w:rFonts w:hint="eastAsia" w:ascii="宋体" w:hAnsi="宋体" w:cs="宋体"/>
          <w:bCs/>
          <w:color w:val="000000" w:themeColor="text1"/>
          <w:sz w:val="28"/>
          <w:szCs w:val="28"/>
          <w14:textFill>
            <w14:solidFill>
              <w14:schemeClr w14:val="tx1"/>
            </w14:solidFill>
          </w14:textFill>
        </w:rPr>
        <w:t>本课程以现代护理理论为基础，</w:t>
      </w:r>
      <w:r>
        <w:rPr>
          <w:rFonts w:hint="eastAsia" w:ascii="宋体" w:hAnsi="宋体" w:cs="宋体"/>
          <w:bCs/>
          <w:sz w:val="28"/>
          <w:szCs w:val="28"/>
        </w:rPr>
        <w:t>在临床医学与护理学的基础上，讲解儿科基本理论、儿科疾病的护理特点与特殊护理技术，为培养儿科临床护理人才打下基础。本课程的主要任务是从体格、智能、行为和社会等各方面来研究和保护小儿，对小儿提供综合性、广泛性的护理，以增强小儿体质，降低小儿发病率和死亡率，保障和促进小儿健康，提高人类的整体健康素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sz w:val="28"/>
          <w:szCs w:val="28"/>
        </w:rPr>
      </w:pPr>
      <w:r>
        <w:rPr>
          <w:rFonts w:hint="eastAsia" w:ascii="黑体" w:hAnsi="黑体" w:eastAsia="黑体" w:cs="黑体"/>
          <w:b w:val="0"/>
          <w:bCs/>
          <w:sz w:val="28"/>
          <w:szCs w:val="28"/>
        </w:rPr>
        <w:t>6</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急救护理 ( 4学分)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color w:val="000000" w:themeColor="text1"/>
          <w:sz w:val="28"/>
          <w:szCs w:val="28"/>
          <w14:textFill>
            <w14:solidFill>
              <w14:schemeClr w14:val="tx1"/>
            </w14:solidFill>
          </w14:textFill>
        </w:rPr>
        <w:t>本课程主要内容包括院外急救与护理和院内急救与护理，</w:t>
      </w:r>
      <w:r>
        <w:rPr>
          <w:rFonts w:hint="eastAsia" w:ascii="宋体" w:hAnsi="宋体" w:cs="宋体"/>
          <w:bCs/>
          <w:sz w:val="28"/>
          <w:szCs w:val="28"/>
        </w:rPr>
        <w:t>重点是急救护理技术的基本知识和常见急危重症病人的急救与护理技术。本课程主要任务是通过对急救护理的基本理论，基本知识和基本技能学习，使学生掌握对各种危重病人的初步处理和抢救配合，并能正确实施急救护理技术，为今后从事或参与急救护理工作奠定基础。</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60" w:lineRule="exact"/>
        <w:jc w:val="left"/>
        <w:textAlignment w:val="auto"/>
        <w:rPr>
          <w:rFonts w:ascii="宋体" w:hAnsi="宋体"/>
          <w:bCs/>
          <w:color w:val="FF0000"/>
          <w:sz w:val="28"/>
          <w:szCs w:val="28"/>
        </w:rPr>
      </w:pPr>
      <w:r>
        <w:rPr>
          <w:rFonts w:hint="eastAsia" w:ascii="黑体" w:hAnsi="宋体" w:eastAsia="黑体"/>
          <w:b/>
          <w:bCs/>
          <w:sz w:val="28"/>
          <w:szCs w:val="28"/>
        </w:rPr>
        <w:t>九、实施保障</w:t>
      </w:r>
    </w:p>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Cs/>
          <w:sz w:val="28"/>
          <w:szCs w:val="28"/>
        </w:rPr>
      </w:pPr>
      <w:r>
        <w:rPr>
          <w:rFonts w:hint="eastAsia" w:ascii="黑体" w:hAnsi="黑体" w:eastAsia="黑体" w:cs="黑体"/>
          <w:bCs/>
          <w:sz w:val="28"/>
          <w:szCs w:val="28"/>
        </w:rPr>
        <w:t>（一）师资队伍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 w:val="0"/>
          <w:bCs/>
          <w:sz w:val="28"/>
          <w:szCs w:val="28"/>
        </w:rPr>
      </w:pPr>
      <w:r>
        <w:rPr>
          <w:rFonts w:hint="eastAsia" w:ascii="宋体" w:hAnsi="宋体" w:cs="宋体"/>
          <w:b w:val="0"/>
          <w:bCs/>
          <w:sz w:val="28"/>
          <w:szCs w:val="28"/>
        </w:rPr>
        <w:t>1.队伍结构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sz w:val="28"/>
          <w:szCs w:val="28"/>
        </w:rPr>
        <w:t>学生数与本专业专任教师数比例</w:t>
      </w:r>
      <w:r>
        <w:rPr>
          <w:rFonts w:hint="eastAsia" w:ascii="宋体" w:hAnsi="宋体" w:cs="宋体"/>
          <w:bCs/>
          <w:color w:val="000000"/>
          <w:sz w:val="28"/>
          <w:szCs w:val="28"/>
        </w:rPr>
        <w:t>28 ：1，</w:t>
      </w:r>
      <w:r>
        <w:rPr>
          <w:rFonts w:hint="eastAsia" w:ascii="宋体" w:hAnsi="宋体" w:cs="宋体"/>
          <w:bCs/>
          <w:sz w:val="28"/>
          <w:szCs w:val="28"/>
        </w:rPr>
        <w:t>双师素质教师占专业教师比</w:t>
      </w:r>
      <w:r>
        <w:rPr>
          <w:rFonts w:hint="eastAsia" w:ascii="宋体" w:hAnsi="宋体" w:cs="宋体"/>
          <w:bCs/>
          <w:color w:val="000000" w:themeColor="text1"/>
          <w:sz w:val="28"/>
          <w:szCs w:val="28"/>
          <w14:textFill>
            <w14:solidFill>
              <w14:schemeClr w14:val="tx1"/>
            </w14:solidFill>
          </w14:textFill>
        </w:rPr>
        <w:t>例52%，充分考虑到专任教师队伍职称、年龄，形成合理的梯队结构。</w:t>
      </w:r>
    </w:p>
    <w:p>
      <w:pPr>
        <w:pStyle w:val="2"/>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92" w:type="dxa"/>
            <w:vAlign w:val="center"/>
          </w:tcPr>
          <w:p>
            <w:pPr>
              <w:ind w:firstLine="480" w:firstLineChars="200"/>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类型</w:t>
            </w:r>
          </w:p>
        </w:tc>
        <w:tc>
          <w:tcPr>
            <w:tcW w:w="2392" w:type="dxa"/>
            <w:vAlign w:val="center"/>
          </w:tcPr>
          <w:p>
            <w:pPr>
              <w:ind w:firstLine="480" w:firstLineChars="200"/>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人数</w:t>
            </w:r>
          </w:p>
        </w:tc>
        <w:tc>
          <w:tcPr>
            <w:tcW w:w="2393" w:type="dxa"/>
            <w:vAlign w:val="center"/>
          </w:tcPr>
          <w:p>
            <w:pPr>
              <w:ind w:firstLine="480" w:firstLineChars="200"/>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双师人数</w:t>
            </w:r>
          </w:p>
        </w:tc>
        <w:tc>
          <w:tcPr>
            <w:tcW w:w="2393" w:type="dxa"/>
            <w:vAlign w:val="center"/>
          </w:tcPr>
          <w:p>
            <w:pPr>
              <w:ind w:firstLine="480" w:firstLineChars="200"/>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92" w:type="dxa"/>
            <w:vAlign w:val="center"/>
          </w:tcPr>
          <w:p>
            <w:pPr>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校内专任教师</w:t>
            </w:r>
          </w:p>
        </w:tc>
        <w:tc>
          <w:tcPr>
            <w:tcW w:w="2392"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23</w:t>
            </w:r>
          </w:p>
        </w:tc>
        <w:tc>
          <w:tcPr>
            <w:tcW w:w="2393"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4</w:t>
            </w:r>
          </w:p>
        </w:tc>
        <w:tc>
          <w:tcPr>
            <w:tcW w:w="2393"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92"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兼职教师</w:t>
            </w:r>
          </w:p>
        </w:tc>
        <w:tc>
          <w:tcPr>
            <w:tcW w:w="2392"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24</w:t>
            </w:r>
          </w:p>
        </w:tc>
        <w:tc>
          <w:tcPr>
            <w:tcW w:w="2393"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23</w:t>
            </w:r>
          </w:p>
        </w:tc>
        <w:tc>
          <w:tcPr>
            <w:tcW w:w="2393"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92"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骨干教师</w:t>
            </w:r>
          </w:p>
        </w:tc>
        <w:tc>
          <w:tcPr>
            <w:tcW w:w="2392"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w:t>
            </w:r>
          </w:p>
        </w:tc>
        <w:tc>
          <w:tcPr>
            <w:tcW w:w="2393"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w:t>
            </w:r>
          </w:p>
        </w:tc>
        <w:tc>
          <w:tcPr>
            <w:tcW w:w="2393" w:type="dxa"/>
            <w:vAlign w:val="center"/>
          </w:tcPr>
          <w:p>
            <w:pPr>
              <w:ind w:firstLine="480" w:firstLineChars="200"/>
              <w:jc w:val="center"/>
              <w:rPr>
                <w:rFonts w:hint="eastAsia" w:ascii="宋体" w:hAnsi="宋体" w:eastAsia="宋体" w:cs="宋体"/>
                <w:bCs/>
                <w:color w:val="000000" w:themeColor="text1"/>
                <w:sz w:val="24"/>
                <w:szCs w:val="24"/>
                <w14:textFill>
                  <w14:solidFill>
                    <w14:schemeClr w14:val="tx1"/>
                  </w14:solidFill>
                </w14:textFill>
              </w:rPr>
            </w:pPr>
          </w:p>
        </w:tc>
      </w:tr>
    </w:tbl>
    <w:p>
      <w:pPr>
        <w:ind w:firstLine="400" w:firstLineChars="200"/>
        <w:rPr>
          <w:rFonts w:ascii="宋体" w:hAnsi="宋体" w:cs="宋体"/>
          <w:bCs/>
          <w:sz w:val="20"/>
          <w:szCs w:val="20"/>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 w:val="0"/>
          <w:bCs/>
          <w:sz w:val="28"/>
          <w:szCs w:val="28"/>
        </w:rPr>
      </w:pPr>
      <w:r>
        <w:rPr>
          <w:rFonts w:hint="eastAsia" w:ascii="宋体" w:hAnsi="宋体" w:cs="宋体"/>
          <w:b w:val="0"/>
          <w:bCs/>
          <w:sz w:val="28"/>
          <w:szCs w:val="28"/>
        </w:rPr>
        <w:t>2.专任教师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专任教师具有高校教师资格；有理想信念、有道德情操、有扎实学识、有仁爱之心；具有护理相关专业本科及以上学历；具有扎实的本专业相关理论功底和实践能力；具有较强信息化教学能力，能够开展课程教学改革和科学研究；</w:t>
      </w:r>
      <w:r>
        <w:rPr>
          <w:rFonts w:hint="eastAsia" w:ascii="宋体" w:hAnsi="宋体" w:cs="宋体"/>
          <w:bCs/>
          <w:color w:val="000000"/>
          <w:sz w:val="28"/>
          <w:szCs w:val="28"/>
        </w:rPr>
        <w:t>有每5年累计不少于3个月的企业实践经历，</w:t>
      </w:r>
      <w:r>
        <w:rPr>
          <w:rFonts w:hint="eastAsia" w:ascii="宋体" w:hAnsi="宋体" w:cs="宋体"/>
          <w:bCs/>
          <w:sz w:val="28"/>
          <w:szCs w:val="28"/>
        </w:rPr>
        <w:t xml:space="preserve">多名教师获省级技能竞赛优秀指导教师。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3.兼职教师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宋体" w:hAnsi="宋体" w:cs="宋体"/>
          <w:bCs/>
          <w:sz w:val="28"/>
          <w:szCs w:val="28"/>
        </w:rPr>
      </w:pPr>
      <w:r>
        <w:rPr>
          <w:rFonts w:hint="eastAsia" w:ascii="宋体" w:hAnsi="宋体" w:cs="宋体"/>
          <w:bCs/>
          <w:sz w:val="28"/>
          <w:szCs w:val="28"/>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tbl>
      <w:tblPr>
        <w:tblStyle w:val="7"/>
        <w:tblW w:w="8641" w:type="dxa"/>
        <w:tblInd w:w="-199" w:type="dxa"/>
        <w:tblLayout w:type="fixed"/>
        <w:tblCellMar>
          <w:top w:w="0" w:type="dxa"/>
          <w:left w:w="0" w:type="dxa"/>
          <w:bottom w:w="0" w:type="dxa"/>
          <w:right w:w="0" w:type="dxa"/>
        </w:tblCellMar>
      </w:tblPr>
      <w:tblGrid>
        <w:gridCol w:w="616"/>
        <w:gridCol w:w="840"/>
        <w:gridCol w:w="462"/>
        <w:gridCol w:w="848"/>
        <w:gridCol w:w="985"/>
        <w:gridCol w:w="1365"/>
        <w:gridCol w:w="3000"/>
        <w:gridCol w:w="525"/>
      </w:tblGrid>
      <w:tr>
        <w:tblPrEx>
          <w:tblCellMar>
            <w:top w:w="0" w:type="dxa"/>
            <w:left w:w="0" w:type="dxa"/>
            <w:bottom w:w="0" w:type="dxa"/>
            <w:right w:w="0" w:type="dxa"/>
          </w:tblCellMar>
        </w:tblPrEx>
        <w:trPr>
          <w:trHeight w:val="472" w:hRule="atLeast"/>
        </w:trPr>
        <w:tc>
          <w:tcPr>
            <w:tcW w:w="8641" w:type="dxa"/>
            <w:gridSpan w:val="8"/>
            <w:tcBorders>
              <w:top w:val="nil"/>
              <w:left w:val="nil"/>
              <w:bottom w:val="nil"/>
              <w:right w:val="nil"/>
            </w:tcBorders>
            <w:noWrap/>
            <w:tcMar>
              <w:top w:w="15" w:type="dxa"/>
              <w:left w:w="15" w:type="dxa"/>
              <w:right w:w="15" w:type="dxa"/>
            </w:tcMar>
            <w:vAlign w:val="center"/>
          </w:tcPr>
          <w:p>
            <w:pPr>
              <w:widowControl/>
              <w:jc w:val="center"/>
              <w:textAlignment w:val="center"/>
            </w:pPr>
            <w:r>
              <w:rPr>
                <w:rFonts w:hint="eastAsia"/>
              </w:rPr>
              <w:t>康复与护理系兼职教师信息表</w:t>
            </w: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000000"/>
                <w:sz w:val="20"/>
                <w:szCs w:val="20"/>
              </w:rPr>
            </w:pPr>
            <w:r>
              <w:rPr>
                <w:rFonts w:hint="eastAsia" w:ascii="宋体" w:hAnsi="宋体" w:eastAsia="宋体" w:cs="宋体"/>
                <w:b w:val="0"/>
                <w:bCs/>
                <w:color w:val="000000"/>
                <w:kern w:val="0"/>
                <w:sz w:val="20"/>
                <w:szCs w:val="20"/>
              </w:rPr>
              <w:t>序号</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000000"/>
                <w:sz w:val="20"/>
                <w:szCs w:val="20"/>
              </w:rPr>
            </w:pPr>
            <w:r>
              <w:rPr>
                <w:rFonts w:hint="eastAsia" w:ascii="宋体" w:hAnsi="宋体" w:eastAsia="宋体" w:cs="宋体"/>
                <w:b w:val="0"/>
                <w:bCs/>
                <w:color w:val="000000"/>
                <w:kern w:val="0"/>
                <w:sz w:val="20"/>
                <w:szCs w:val="20"/>
              </w:rPr>
              <w:t>姓名</w:t>
            </w:r>
          </w:p>
        </w:tc>
        <w:tc>
          <w:tcPr>
            <w:tcW w:w="4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000000"/>
                <w:sz w:val="20"/>
                <w:szCs w:val="20"/>
              </w:rPr>
            </w:pPr>
            <w:r>
              <w:rPr>
                <w:rFonts w:hint="eastAsia" w:ascii="宋体" w:hAnsi="宋体" w:eastAsia="宋体" w:cs="宋体"/>
                <w:b w:val="0"/>
                <w:bCs/>
                <w:color w:val="000000"/>
                <w:kern w:val="0"/>
                <w:sz w:val="20"/>
                <w:szCs w:val="20"/>
              </w:rPr>
              <w:t>性别</w:t>
            </w:r>
          </w:p>
        </w:tc>
        <w:tc>
          <w:tcPr>
            <w:tcW w:w="8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333333"/>
                <w:sz w:val="20"/>
                <w:szCs w:val="20"/>
              </w:rPr>
            </w:pPr>
            <w:r>
              <w:rPr>
                <w:rFonts w:hint="eastAsia" w:ascii="宋体" w:hAnsi="宋体" w:eastAsia="宋体" w:cs="宋体"/>
                <w:b w:val="0"/>
                <w:bCs/>
                <w:color w:val="333333"/>
                <w:kern w:val="0"/>
                <w:sz w:val="20"/>
                <w:szCs w:val="20"/>
              </w:rPr>
              <w:t>文化程度</w:t>
            </w:r>
          </w:p>
        </w:tc>
        <w:tc>
          <w:tcPr>
            <w:tcW w:w="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333333"/>
                <w:sz w:val="20"/>
                <w:szCs w:val="20"/>
              </w:rPr>
            </w:pPr>
            <w:r>
              <w:rPr>
                <w:rFonts w:hint="eastAsia" w:ascii="宋体" w:hAnsi="宋体" w:eastAsia="宋体" w:cs="宋体"/>
                <w:b w:val="0"/>
                <w:bCs/>
                <w:color w:val="333333"/>
                <w:kern w:val="0"/>
                <w:sz w:val="20"/>
                <w:szCs w:val="20"/>
              </w:rPr>
              <w:t>专业</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333333"/>
                <w:sz w:val="20"/>
                <w:szCs w:val="20"/>
              </w:rPr>
            </w:pPr>
            <w:r>
              <w:rPr>
                <w:rFonts w:hint="eastAsia" w:ascii="宋体" w:hAnsi="宋体" w:eastAsia="宋体" w:cs="宋体"/>
                <w:b w:val="0"/>
                <w:bCs/>
                <w:color w:val="333333"/>
                <w:kern w:val="0"/>
                <w:sz w:val="20"/>
                <w:szCs w:val="20"/>
              </w:rPr>
              <w:t>职称</w:t>
            </w:r>
          </w:p>
        </w:tc>
        <w:tc>
          <w:tcPr>
            <w:tcW w:w="30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333333"/>
                <w:sz w:val="20"/>
                <w:szCs w:val="20"/>
              </w:rPr>
            </w:pPr>
            <w:r>
              <w:rPr>
                <w:rFonts w:hint="eastAsia" w:ascii="宋体" w:hAnsi="宋体" w:eastAsia="宋体" w:cs="宋体"/>
                <w:b w:val="0"/>
                <w:bCs/>
                <w:color w:val="333333"/>
                <w:kern w:val="0"/>
                <w:sz w:val="20"/>
                <w:szCs w:val="20"/>
              </w:rPr>
              <w:t>工作单位</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b w:val="0"/>
                <w:bCs/>
                <w:color w:val="000000"/>
                <w:sz w:val="20"/>
                <w:szCs w:val="20"/>
              </w:rPr>
            </w:pPr>
            <w:r>
              <w:rPr>
                <w:rFonts w:hint="eastAsia" w:ascii="宋体" w:hAnsi="宋体" w:eastAsia="宋体" w:cs="宋体"/>
                <w:b w:val="0"/>
                <w:bCs/>
                <w:color w:val="000000"/>
                <w:kern w:val="0"/>
                <w:sz w:val="20"/>
                <w:szCs w:val="20"/>
              </w:rPr>
              <w:t>备注</w:t>
            </w: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陈堃</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男</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临床医学</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主任医师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吴忠市康复专业医院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陈人智</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男</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硕士</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临床医学</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住院医师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吴忠市康复专业医院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赵红岩</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大专</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吴忠市康复专业医院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丁梅芳</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主管护师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宁夏医科大学附属回医中医医院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张桂梅</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宁夏医科大学附属回医中医医院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景玉琼</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吴忠市人民医院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7</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岳桂琴</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大专</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灵武市中医医院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8</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周金辉</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吴忠市人民医院退休</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张少珍</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大专</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主管护师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宁夏医科大学附属回医中医医院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伍振娟</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主管护师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杨小莉</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大专</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主管护师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宁夏医科大学附属回医中医医院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12</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李风虎</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男</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临床医学</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执业医师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吴忠市利通区扁担沟镇卫生院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13</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董育红</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大专</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吴忠市人民医院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姜海燕</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李晓娟</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主管护师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FF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张思琪</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17</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付荣</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主管护师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18</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胡丽红</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主管护师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19</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王磊</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杨春兰</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FF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袁淑玲</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22</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韩英</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副主任护师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23</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李富兰</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主管护师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000000"/>
                <w:sz w:val="21"/>
                <w:szCs w:val="21"/>
              </w:rPr>
            </w:pPr>
          </w:p>
        </w:tc>
      </w:tr>
      <w:tr>
        <w:tblPrEx>
          <w:tblCellMar>
            <w:top w:w="0" w:type="dxa"/>
            <w:left w:w="0" w:type="dxa"/>
            <w:bottom w:w="0" w:type="dxa"/>
            <w:right w:w="0" w:type="dxa"/>
          </w:tblCellMar>
        </w:tblPrEx>
        <w:trPr>
          <w:trHeight w:val="454" w:hRule="atLeast"/>
        </w:trPr>
        <w:tc>
          <w:tcPr>
            <w:tcW w:w="6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24</w:t>
            </w:r>
          </w:p>
        </w:tc>
        <w:tc>
          <w:tcPr>
            <w:tcW w:w="8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周怡婕</w:t>
            </w:r>
          </w:p>
        </w:tc>
        <w:tc>
          <w:tcPr>
            <w:tcW w:w="4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女</w:t>
            </w:r>
          </w:p>
        </w:tc>
        <w:tc>
          <w:tcPr>
            <w:tcW w:w="8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9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护理</w:t>
            </w:r>
          </w:p>
        </w:tc>
        <w:tc>
          <w:tcPr>
            <w:tcW w:w="13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主管护师</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青铜峡市人民医院</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Cs/>
          <w:sz w:val="28"/>
          <w:szCs w:val="28"/>
        </w:rPr>
      </w:pPr>
      <w:r>
        <w:rPr>
          <w:rFonts w:hint="eastAsia" w:ascii="黑体" w:hAnsi="黑体" w:eastAsia="黑体" w:cs="黑体"/>
          <w:bCs/>
          <w:sz w:val="28"/>
          <w:szCs w:val="28"/>
        </w:rPr>
        <w:t>（二）教材</w:t>
      </w:r>
      <w:r>
        <w:rPr>
          <w:rFonts w:hint="eastAsia" w:ascii="黑体" w:hAnsi="黑体" w:eastAsia="黑体" w:cs="黑体"/>
          <w:bCs/>
          <w:sz w:val="28"/>
          <w:szCs w:val="28"/>
          <w:lang w:eastAsia="zh-CN"/>
        </w:rPr>
        <w:t>选</w:t>
      </w:r>
      <w:r>
        <w:rPr>
          <w:rFonts w:hint="eastAsia" w:ascii="黑体" w:hAnsi="黑体" w:eastAsia="黑体" w:cs="黑体"/>
          <w:bCs/>
          <w:sz w:val="28"/>
          <w:szCs w:val="28"/>
        </w:rPr>
        <w:t xml:space="preserve">用 </w:t>
      </w:r>
    </w:p>
    <w:p>
      <w:pPr>
        <w:keepNext w:val="0"/>
        <w:keepLines w:val="0"/>
        <w:pageBreakBefore w:val="0"/>
        <w:widowControl w:val="0"/>
        <w:kinsoku/>
        <w:wordWrap/>
        <w:overflowPunct/>
        <w:topLinePunct w:val="0"/>
        <w:autoSpaceDE/>
        <w:autoSpaceDN/>
        <w:bidi w:val="0"/>
        <w:adjustRightInd/>
        <w:snapToGrid/>
        <w:spacing w:line="460" w:lineRule="exact"/>
        <w:ind w:left="420" w:leftChars="200" w:firstLine="560" w:firstLineChars="200"/>
        <w:textAlignment w:val="auto"/>
        <w:rPr>
          <w:rFonts w:hint="eastAsia" w:ascii="宋体" w:hAnsi="宋体" w:cs="宋体"/>
          <w:kern w:val="0"/>
          <w:sz w:val="28"/>
          <w:szCs w:val="28"/>
        </w:rPr>
      </w:pPr>
      <w:r>
        <w:rPr>
          <w:rFonts w:hint="eastAsia" w:ascii="宋体" w:hAnsi="宋体" w:cs="宋体"/>
          <w:kern w:val="0"/>
          <w:sz w:val="28"/>
          <w:szCs w:val="28"/>
        </w:rPr>
        <w:t>按照国家规定选用教育部十三五规划优质教材，禁止不合格的教材进入课堂。学校建立专业教师、行业企业专家和教研人员等参与教材选用，完善教材选用制度，经过规范程序择优选用教材。</w:t>
      </w:r>
    </w:p>
    <w:p>
      <w:pPr>
        <w:pStyle w:val="2"/>
      </w:pPr>
    </w:p>
    <w:tbl>
      <w:tblPr>
        <w:tblStyle w:val="7"/>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4"/>
        <w:gridCol w:w="1832"/>
        <w:gridCol w:w="2301"/>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教材名称</w:t>
            </w:r>
          </w:p>
        </w:tc>
        <w:tc>
          <w:tcPr>
            <w:tcW w:w="1832"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规格</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主、副编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人体解剖学与组织胚胎学</w:t>
            </w:r>
          </w:p>
        </w:tc>
        <w:tc>
          <w:tcPr>
            <w:tcW w:w="1832"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任晖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生理学基础</w:t>
            </w:r>
          </w:p>
        </w:tc>
        <w:tc>
          <w:tcPr>
            <w:tcW w:w="1832"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全国高职高专专用教材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同济大学出版社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刘洪喜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药物应用护理</w:t>
            </w:r>
          </w:p>
        </w:tc>
        <w:tc>
          <w:tcPr>
            <w:tcW w:w="1832"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吴勇杰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病理与病理生理学</w:t>
            </w:r>
          </w:p>
        </w:tc>
        <w:tc>
          <w:tcPr>
            <w:tcW w:w="1832"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陈命家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健康评估</w:t>
            </w:r>
          </w:p>
        </w:tc>
        <w:tc>
          <w:tcPr>
            <w:tcW w:w="1832"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胡月琴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护理礼仪与人际沟通</w:t>
            </w:r>
          </w:p>
        </w:tc>
        <w:tc>
          <w:tcPr>
            <w:tcW w:w="1832"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全国高职高专专用教材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第二军医大学出版社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李晓乾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护理伦理与法律法规</w:t>
            </w:r>
          </w:p>
        </w:tc>
        <w:tc>
          <w:tcPr>
            <w:tcW w:w="1832"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全国高职高专专用教材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第二军医大学出版社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邓雪英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护理学基础</w:t>
            </w:r>
          </w:p>
        </w:tc>
        <w:tc>
          <w:tcPr>
            <w:tcW w:w="1832" w:type="dxa"/>
            <w:vAlign w:val="center"/>
          </w:tcPr>
          <w:p>
            <w:pPr>
              <w:widowControl/>
              <w:jc w:val="center"/>
              <w:textAlignment w:val="center"/>
              <w:rPr>
                <w:rFonts w:ascii="宋体" w:hAnsi="宋体" w:cs="宋体"/>
                <w:bCs/>
                <w:color w:val="000000" w:themeColor="text1"/>
                <w:sz w:val="21"/>
                <w:szCs w:val="21"/>
                <w14:textFill>
                  <w14:solidFill>
                    <w14:schemeClr w14:val="tx1"/>
                  </w14:solidFill>
                </w14:textFill>
              </w:rPr>
            </w:pPr>
            <w:r>
              <w:rPr>
                <w:rFonts w:hint="eastAsia" w:ascii="宋体" w:hAnsi="宋体" w:cs="宋体"/>
                <w:bCs/>
                <w:color w:val="000000" w:themeColor="text1"/>
                <w:sz w:val="21"/>
                <w:szCs w:val="21"/>
                <w14:textFill>
                  <w14:solidFill>
                    <w14:schemeClr w14:val="tx1"/>
                  </w14:solidFill>
                </w14:textFill>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冯忠贤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内科护理</w:t>
            </w:r>
          </w:p>
        </w:tc>
        <w:tc>
          <w:tcPr>
            <w:tcW w:w="1832"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马秀芬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外科护理</w:t>
            </w:r>
          </w:p>
        </w:tc>
        <w:tc>
          <w:tcPr>
            <w:tcW w:w="1832"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郭书芹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妇产科护理</w:t>
            </w:r>
          </w:p>
        </w:tc>
        <w:tc>
          <w:tcPr>
            <w:tcW w:w="1832"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李淑文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儿科护理</w:t>
            </w:r>
          </w:p>
        </w:tc>
        <w:tc>
          <w:tcPr>
            <w:tcW w:w="1832"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何昕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急救护理</w:t>
            </w:r>
          </w:p>
        </w:tc>
        <w:tc>
          <w:tcPr>
            <w:tcW w:w="1832"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蔡志刚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84"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老年护理</w:t>
            </w:r>
          </w:p>
        </w:tc>
        <w:tc>
          <w:tcPr>
            <w:tcW w:w="1832" w:type="dxa"/>
            <w:vAlign w:val="center"/>
          </w:tcPr>
          <w:p>
            <w:pPr>
              <w:widowControl/>
              <w:jc w:val="center"/>
              <w:textAlignment w:val="center"/>
              <w:rPr>
                <w:rFonts w:ascii="宋体" w:hAnsi="宋体" w:cs="宋体"/>
                <w:bCs/>
                <w:sz w:val="21"/>
                <w:szCs w:val="21"/>
              </w:rPr>
            </w:pPr>
            <w:r>
              <w:rPr>
                <w:rFonts w:hint="eastAsia" w:ascii="宋体" w:hAnsi="宋体" w:cs="宋体"/>
                <w:bCs/>
                <w:sz w:val="21"/>
                <w:szCs w:val="21"/>
              </w:rPr>
              <w:t>十三五规划教材</w:t>
            </w:r>
          </w:p>
        </w:tc>
        <w:tc>
          <w:tcPr>
            <w:tcW w:w="2301"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人民卫生出版社</w:t>
            </w:r>
          </w:p>
        </w:tc>
        <w:tc>
          <w:tcPr>
            <w:tcW w:w="1988" w:type="dxa"/>
            <w:vAlign w:val="center"/>
          </w:tcPr>
          <w:p>
            <w:pPr>
              <w:widowControl/>
              <w:jc w:val="center"/>
              <w:textAlignment w:val="center"/>
              <w:rPr>
                <w:rFonts w:ascii="宋体" w:hAnsi="宋体" w:cs="宋体"/>
                <w:bCs/>
                <w:sz w:val="21"/>
                <w:szCs w:val="21"/>
              </w:rPr>
            </w:pPr>
            <w:r>
              <w:rPr>
                <w:rFonts w:hint="eastAsia" w:ascii="宋体" w:hAnsi="宋体" w:cs="宋体"/>
                <w:color w:val="000000"/>
                <w:kern w:val="0"/>
                <w:sz w:val="21"/>
                <w:szCs w:val="21"/>
              </w:rPr>
              <w:t>刘更新</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80" w:firstLineChars="100"/>
        <w:textAlignment w:val="auto"/>
        <w:rPr>
          <w:rFonts w:hint="eastAsia" w:ascii="黑体" w:hAnsi="黑体" w:eastAsia="黑体" w:cs="黑体"/>
          <w:bCs/>
          <w:sz w:val="28"/>
          <w:szCs w:val="28"/>
        </w:rPr>
      </w:pPr>
      <w:r>
        <w:rPr>
          <w:rFonts w:hint="eastAsia" w:ascii="黑体" w:hAnsi="黑体" w:eastAsia="黑体" w:cs="黑体"/>
          <w:bCs/>
          <w:sz w:val="28"/>
          <w:szCs w:val="28"/>
          <w:lang w:val="en-US" w:eastAsia="zh-CN"/>
        </w:rPr>
        <w:t>(三）</w:t>
      </w:r>
      <w:r>
        <w:rPr>
          <w:rFonts w:hint="eastAsia" w:ascii="黑体" w:hAnsi="黑体" w:eastAsia="黑体" w:cs="黑体"/>
          <w:bCs/>
          <w:sz w:val="28"/>
          <w:szCs w:val="28"/>
        </w:rPr>
        <w:t>教学条件</w:t>
      </w:r>
    </w:p>
    <w:p>
      <w:pPr>
        <w:keepNext w:val="0"/>
        <w:keepLines w:val="0"/>
        <w:pageBreakBefore w:val="0"/>
        <w:widowControl w:val="0"/>
        <w:kinsoku/>
        <w:wordWrap/>
        <w:overflowPunct/>
        <w:topLinePunct w:val="0"/>
        <w:autoSpaceDE/>
        <w:autoSpaceDN/>
        <w:bidi w:val="0"/>
        <w:adjustRightInd/>
        <w:snapToGrid/>
        <w:spacing w:line="460" w:lineRule="exact"/>
        <w:ind w:left="420" w:leftChars="200" w:firstLine="281" w:firstLineChars="100"/>
        <w:textAlignment w:val="auto"/>
        <w:rPr>
          <w:rFonts w:ascii="宋体" w:hAnsi="宋体" w:cs="宋体"/>
          <w:b/>
          <w:bCs w:val="0"/>
          <w:sz w:val="28"/>
          <w:szCs w:val="28"/>
        </w:rPr>
      </w:pPr>
      <w:r>
        <w:rPr>
          <w:rFonts w:hint="eastAsia" w:ascii="宋体" w:hAnsi="宋体" w:cs="宋体"/>
          <w:b/>
          <w:bCs w:val="0"/>
          <w:sz w:val="28"/>
          <w:szCs w:val="28"/>
        </w:rPr>
        <w:t>1.校内实训设施</w:t>
      </w:r>
    </w:p>
    <w:p>
      <w:pPr>
        <w:pStyle w:val="10"/>
        <w:keepNext w:val="0"/>
        <w:keepLines w:val="0"/>
        <w:pageBreakBefore w:val="0"/>
        <w:widowControl w:val="0"/>
        <w:tabs>
          <w:tab w:val="left" w:pos="922"/>
        </w:tabs>
        <w:kinsoku/>
        <w:wordWrap/>
        <w:overflowPunct/>
        <w:topLinePunct w:val="0"/>
        <w:autoSpaceDE/>
        <w:autoSpaceDN/>
        <w:bidi w:val="0"/>
        <w:adjustRightInd/>
        <w:snapToGrid/>
        <w:spacing w:line="460" w:lineRule="exact"/>
        <w:ind w:left="442" w:firstLine="0"/>
        <w:textAlignment w:val="auto"/>
        <w:rPr>
          <w:sz w:val="28"/>
          <w:szCs w:val="28"/>
        </w:rPr>
      </w:pPr>
      <w:r>
        <w:rPr>
          <w:rFonts w:hint="eastAsia"/>
          <w:color w:val="000000"/>
          <w:sz w:val="28"/>
          <w:szCs w:val="28"/>
          <w:lang w:eastAsia="zh-CN"/>
        </w:rPr>
        <w:t>（</w:t>
      </w:r>
      <w:r>
        <w:rPr>
          <w:rFonts w:hint="eastAsia"/>
          <w:color w:val="000000"/>
          <w:sz w:val="28"/>
          <w:szCs w:val="28"/>
          <w:lang w:val="en-US" w:eastAsia="zh-CN"/>
        </w:rPr>
        <w:t>1</w:t>
      </w:r>
      <w:r>
        <w:rPr>
          <w:rFonts w:hint="eastAsia"/>
          <w:color w:val="000000"/>
          <w:sz w:val="28"/>
          <w:szCs w:val="28"/>
          <w:lang w:eastAsia="zh-CN"/>
        </w:rPr>
        <w:t>）</w:t>
      </w:r>
      <w:r>
        <w:rPr>
          <w:rFonts w:hint="eastAsia"/>
          <w:color w:val="000000"/>
          <w:sz w:val="28"/>
          <w:szCs w:val="28"/>
        </w:rPr>
        <w:t>基本护理技术实训室</w:t>
      </w:r>
    </w:p>
    <w:p>
      <w:pPr>
        <w:pStyle w:val="10"/>
        <w:keepNext w:val="0"/>
        <w:keepLines w:val="0"/>
        <w:pageBreakBefore w:val="0"/>
        <w:widowControl w:val="0"/>
        <w:kinsoku/>
        <w:wordWrap/>
        <w:overflowPunct/>
        <w:topLinePunct w:val="0"/>
        <w:autoSpaceDE/>
        <w:autoSpaceDN/>
        <w:bidi w:val="0"/>
        <w:adjustRightInd/>
        <w:snapToGrid/>
        <w:spacing w:line="460" w:lineRule="exact"/>
        <w:ind w:firstLine="442"/>
        <w:textAlignment w:val="auto"/>
        <w:rPr>
          <w:sz w:val="28"/>
          <w:szCs w:val="28"/>
        </w:rPr>
      </w:pPr>
      <w:r>
        <w:rPr>
          <w:rFonts w:hint="eastAsia"/>
          <w:color w:val="000000"/>
          <w:sz w:val="28"/>
          <w:szCs w:val="28"/>
        </w:rPr>
        <w:t>基本护理技术实训室配备备用床、麻醉床、多功能病床、多功能护理人、</w:t>
      </w:r>
      <w:r>
        <w:rPr>
          <w:rFonts w:hint="eastAsia"/>
          <w:color w:val="000000"/>
          <w:sz w:val="28"/>
          <w:szCs w:val="28"/>
          <w:lang w:val="en-US" w:eastAsia="zh-CN"/>
        </w:rPr>
        <w:t>口腔护理模型、</w:t>
      </w:r>
      <w:r>
        <w:rPr>
          <w:rFonts w:hint="eastAsia"/>
          <w:color w:val="000000"/>
          <w:sz w:val="28"/>
          <w:szCs w:val="28"/>
        </w:rPr>
        <w:t>鼻饲模型</w:t>
      </w:r>
      <w:r>
        <w:rPr>
          <w:rFonts w:hint="eastAsia"/>
          <w:color w:val="000000"/>
          <w:sz w:val="28"/>
          <w:szCs w:val="28"/>
          <w:lang w:eastAsia="zh-CN"/>
        </w:rPr>
        <w:t>、</w:t>
      </w:r>
      <w:r>
        <w:rPr>
          <w:rFonts w:hint="eastAsia"/>
          <w:color w:val="000000"/>
          <w:sz w:val="28"/>
          <w:szCs w:val="28"/>
        </w:rPr>
        <w:t>导尿及灌肠模型、各类给药模型等。</w:t>
      </w:r>
    </w:p>
    <w:p>
      <w:pPr>
        <w:pStyle w:val="10"/>
        <w:keepNext w:val="0"/>
        <w:keepLines w:val="0"/>
        <w:pageBreakBefore w:val="0"/>
        <w:widowControl w:val="0"/>
        <w:tabs>
          <w:tab w:val="left" w:pos="922"/>
        </w:tabs>
        <w:kinsoku/>
        <w:wordWrap/>
        <w:overflowPunct/>
        <w:topLinePunct w:val="0"/>
        <w:autoSpaceDE/>
        <w:autoSpaceDN/>
        <w:bidi w:val="0"/>
        <w:adjustRightInd/>
        <w:snapToGrid/>
        <w:spacing w:line="460" w:lineRule="exact"/>
        <w:ind w:left="442" w:firstLine="0"/>
        <w:textAlignment w:val="auto"/>
        <w:rPr>
          <w:sz w:val="28"/>
          <w:szCs w:val="28"/>
        </w:rPr>
      </w:pPr>
      <w:r>
        <w:rPr>
          <w:rFonts w:hint="eastAsia"/>
          <w:color w:val="000000"/>
          <w:sz w:val="28"/>
          <w:szCs w:val="28"/>
          <w:lang w:eastAsia="zh-CN"/>
        </w:rPr>
        <w:t>（</w:t>
      </w:r>
      <w:r>
        <w:rPr>
          <w:rFonts w:hint="eastAsia"/>
          <w:color w:val="000000"/>
          <w:sz w:val="28"/>
          <w:szCs w:val="28"/>
          <w:lang w:val="en-US" w:eastAsia="zh-CN"/>
        </w:rPr>
        <w:t>2</w:t>
      </w:r>
      <w:r>
        <w:rPr>
          <w:rFonts w:hint="eastAsia"/>
          <w:color w:val="000000"/>
          <w:sz w:val="28"/>
          <w:szCs w:val="28"/>
          <w:lang w:eastAsia="zh-CN"/>
        </w:rPr>
        <w:t>）</w:t>
      </w:r>
      <w:r>
        <w:rPr>
          <w:rFonts w:hint="eastAsia"/>
          <w:color w:val="000000"/>
          <w:sz w:val="28"/>
          <w:szCs w:val="28"/>
        </w:rPr>
        <w:t>专项护理技术实训室</w:t>
      </w:r>
    </w:p>
    <w:p>
      <w:pPr>
        <w:pStyle w:val="10"/>
        <w:keepNext w:val="0"/>
        <w:keepLines w:val="0"/>
        <w:pageBreakBefore w:val="0"/>
        <w:widowControl w:val="0"/>
        <w:kinsoku/>
        <w:wordWrap/>
        <w:overflowPunct/>
        <w:topLinePunct w:val="0"/>
        <w:autoSpaceDE/>
        <w:autoSpaceDN/>
        <w:bidi w:val="0"/>
        <w:adjustRightInd/>
        <w:snapToGrid/>
        <w:spacing w:line="460" w:lineRule="exact"/>
        <w:ind w:firstLine="442"/>
        <w:textAlignment w:val="auto"/>
        <w:rPr>
          <w:sz w:val="28"/>
          <w:szCs w:val="28"/>
        </w:rPr>
      </w:pPr>
      <w:r>
        <w:rPr>
          <w:rFonts w:hint="eastAsia"/>
          <w:color w:val="000000"/>
          <w:sz w:val="28"/>
          <w:szCs w:val="28"/>
        </w:rPr>
        <w:t>专项护理技术实训室配备心电图机、心肺复苏训练模拟人、快速血糖仪、心电监护仪、局部创伤模型、痿管造口术护理模型、手术器械台、常用手术器械包、胎心监护仪、分娩综合技能模型、婴儿护理模型、老年护理模拟人等。</w:t>
      </w:r>
    </w:p>
    <w:p>
      <w:pPr>
        <w:pStyle w:val="10"/>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rFonts w:hint="eastAsia"/>
          <w:color w:val="000000"/>
          <w:sz w:val="28"/>
          <w:szCs w:val="28"/>
        </w:rPr>
        <w:t>(</w:t>
      </w:r>
      <w:r>
        <w:rPr>
          <w:rFonts w:hint="eastAsia"/>
          <w:color w:val="000000"/>
          <w:sz w:val="28"/>
          <w:szCs w:val="28"/>
          <w:lang w:val="en-US" w:eastAsia="zh-CN"/>
        </w:rPr>
        <w:t>3</w:t>
      </w:r>
      <w:r>
        <w:rPr>
          <w:rFonts w:hint="eastAsia"/>
          <w:color w:val="000000"/>
          <w:sz w:val="28"/>
          <w:szCs w:val="28"/>
          <w:lang w:eastAsia="zh-CN"/>
        </w:rPr>
        <w:t>）</w:t>
      </w:r>
      <w:r>
        <w:rPr>
          <w:rFonts w:hint="eastAsia"/>
          <w:color w:val="000000"/>
          <w:sz w:val="28"/>
          <w:szCs w:val="28"/>
          <w:lang w:val="zh-CN" w:eastAsia="zh-CN" w:bidi="zh-CN"/>
        </w:rPr>
        <w:t>拓</w:t>
      </w:r>
      <w:r>
        <w:rPr>
          <w:rFonts w:hint="eastAsia"/>
          <w:color w:val="000000"/>
          <w:sz w:val="28"/>
          <w:szCs w:val="28"/>
        </w:rPr>
        <w:t>展护理技术实训室。</w:t>
      </w:r>
    </w:p>
    <w:p>
      <w:pPr>
        <w:pStyle w:val="10"/>
        <w:keepNext w:val="0"/>
        <w:keepLines w:val="0"/>
        <w:pageBreakBefore w:val="0"/>
        <w:widowControl w:val="0"/>
        <w:kinsoku/>
        <w:wordWrap/>
        <w:overflowPunct/>
        <w:topLinePunct w:val="0"/>
        <w:autoSpaceDE/>
        <w:autoSpaceDN/>
        <w:bidi w:val="0"/>
        <w:adjustRightInd/>
        <w:snapToGrid/>
        <w:spacing w:line="460" w:lineRule="exact"/>
        <w:ind w:firstLine="442"/>
        <w:textAlignment w:val="auto"/>
        <w:rPr>
          <w:rFonts w:hint="eastAsia"/>
          <w:color w:val="000000"/>
          <w:sz w:val="28"/>
          <w:szCs w:val="28"/>
        </w:rPr>
      </w:pPr>
      <w:r>
        <w:rPr>
          <w:rFonts w:hint="eastAsia"/>
          <w:color w:val="000000"/>
          <w:sz w:val="28"/>
          <w:szCs w:val="28"/>
        </w:rPr>
        <w:t>拓展护理技术实训室配备物理治疗(</w:t>
      </w:r>
      <w:r>
        <w:rPr>
          <w:rFonts w:hint="eastAsia"/>
          <w:color w:val="000000"/>
          <w:sz w:val="28"/>
          <w:szCs w:val="28"/>
          <w:lang w:val="en-US" w:eastAsia="zh-CN" w:bidi="en-US"/>
        </w:rPr>
        <w:t>PT)</w:t>
      </w:r>
      <w:r>
        <w:rPr>
          <w:rFonts w:hint="eastAsia"/>
          <w:color w:val="000000"/>
          <w:sz w:val="28"/>
          <w:szCs w:val="28"/>
        </w:rPr>
        <w:t>训练床、肩关节回旋训练器、助行器、多媒体按摩点穴电子人体模型</w:t>
      </w:r>
      <w:r>
        <w:rPr>
          <w:rFonts w:hint="eastAsia"/>
          <w:i/>
          <w:iCs/>
          <w:color w:val="000000"/>
          <w:sz w:val="28"/>
          <w:szCs w:val="28"/>
        </w:rPr>
        <w:t>、</w:t>
      </w:r>
      <w:r>
        <w:rPr>
          <w:rFonts w:hint="eastAsia"/>
          <w:color w:val="000000"/>
          <w:sz w:val="28"/>
          <w:szCs w:val="28"/>
        </w:rPr>
        <w:t>家庭访视包、约束床、智能身心反馈音乐放松仪等。</w:t>
      </w:r>
    </w:p>
    <w:tbl>
      <w:tblPr>
        <w:tblStyle w:val="8"/>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984"/>
        <w:gridCol w:w="2076"/>
        <w:gridCol w:w="1281"/>
        <w:gridCol w:w="668"/>
        <w:gridCol w:w="2352"/>
        <w:gridCol w:w="696"/>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实训教学类别</w:t>
            </w: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实训室</w:t>
            </w:r>
          </w:p>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名称</w:t>
            </w:r>
          </w:p>
        </w:tc>
        <w:tc>
          <w:tcPr>
            <w:tcW w:w="2076"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可开展</w:t>
            </w:r>
          </w:p>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实训项目</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对应科目</w:t>
            </w:r>
          </w:p>
        </w:tc>
        <w:tc>
          <w:tcPr>
            <w:tcW w:w="4395" w:type="dxa"/>
            <w:gridSpan w:val="4"/>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序号</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名称</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技能实训</w:t>
            </w: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模拟病房</w:t>
            </w:r>
          </w:p>
        </w:tc>
        <w:tc>
          <w:tcPr>
            <w:tcW w:w="2076"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鼻饲法、灌肠术、口腔护理、各类注射法、吸氧法、吸痰法、女病人导尿术、无菌操作、皮试液配置、留置胃管</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《护理学基础》</w:t>
            </w: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r>
              <w:rPr>
                <w:rFonts w:hint="eastAsia" w:asciiTheme="minorEastAsia" w:hAnsiTheme="minorEastAsia" w:eastAsiaTheme="minorEastAsia" w:cstheme="minorEastAsia"/>
                <w:sz w:val="18"/>
                <w:szCs w:val="18"/>
              </w:rPr>
              <w:br w:type="textWrapping"/>
            </w:r>
            <w:r>
              <w:rPr>
                <w:rFonts w:hint="eastAsia" w:asciiTheme="minorEastAsia" w:hAnsiTheme="minorEastAsia" w:eastAsiaTheme="minorEastAsia" w:cstheme="minorEastAsia"/>
                <w:sz w:val="18"/>
                <w:szCs w:val="18"/>
              </w:rPr>
              <w:t>1</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鼻胃管、气管插管模型及用物</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灌肠训练模型及灌肠包</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皮试训练模型及配置用物</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血压计、体温计等四测用物</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仿真血压测量手臂训练模型</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静脉输液手臂</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高级综合护理人模型</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具</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病床</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张</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治疗车</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辆</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氧气筒及吸氧用物</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吸引器</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臀部注射模型</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平车</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辆</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导尿模型及导尿包</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6"/>
              <w:widowControl/>
              <w:shd w:val="clear" w:color="auto" w:fill="FFFFFF"/>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技能实训</w:t>
            </w:r>
          </w:p>
          <w:p>
            <w:pPr>
              <w:pStyle w:val="6"/>
              <w:widowControl/>
              <w:shd w:val="clear" w:color="auto" w:fill="FFFFFF"/>
              <w:jc w:val="center"/>
              <w:rPr>
                <w:rFonts w:asciiTheme="minorEastAsia" w:hAnsiTheme="minorEastAsia" w:eastAsiaTheme="minorEastAsia" w:cstheme="minorEastAsia"/>
                <w:sz w:val="18"/>
                <w:szCs w:val="18"/>
              </w:rPr>
            </w:pPr>
          </w:p>
          <w:p>
            <w:pPr>
              <w:pStyle w:val="6"/>
              <w:widowControl/>
              <w:shd w:val="clear" w:color="auto" w:fill="FFFFFF"/>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仿真模拟</w:t>
            </w:r>
          </w:p>
          <w:p>
            <w:pPr>
              <w:jc w:val="center"/>
              <w:rPr>
                <w:rFonts w:asciiTheme="minorEastAsia" w:hAnsiTheme="minorEastAsia" w:eastAsiaTheme="minorEastAsia" w:cstheme="minorEastAsia"/>
                <w:sz w:val="18"/>
                <w:szCs w:val="18"/>
              </w:rPr>
            </w:pPr>
          </w:p>
        </w:tc>
        <w:tc>
          <w:tcPr>
            <w:tcW w:w="984" w:type="dxa"/>
            <w:vMerge w:val="restart"/>
            <w:vAlign w:val="center"/>
          </w:tcPr>
          <w:p>
            <w:pPr>
              <w:pStyle w:val="6"/>
              <w:widowControl/>
              <w:shd w:val="clear" w:color="auto" w:fill="FFFFFF"/>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健康评估室护理</w:t>
            </w:r>
          </w:p>
          <w:p>
            <w:pPr>
              <w:pStyle w:val="6"/>
              <w:widowControl/>
              <w:shd w:val="clear" w:color="auto" w:fill="FFFFFF"/>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实训室</w:t>
            </w:r>
          </w:p>
          <w:p>
            <w:pPr>
              <w:jc w:val="center"/>
              <w:rPr>
                <w:rFonts w:asciiTheme="minorEastAsia" w:hAnsiTheme="minorEastAsia" w:eastAsiaTheme="minorEastAsia" w:cstheme="minorEastAsia"/>
                <w:sz w:val="18"/>
                <w:szCs w:val="18"/>
              </w:rPr>
            </w:pPr>
          </w:p>
        </w:tc>
        <w:tc>
          <w:tcPr>
            <w:tcW w:w="2076" w:type="dxa"/>
            <w:vMerge w:val="restart"/>
            <w:vAlign w:val="center"/>
          </w:tcPr>
          <w:p>
            <w:pPr>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胸腔穿刺、测血糖、心电图、一般状态检查、胸部检查、腹部检查、神经系统检查、关节测量</w:t>
            </w:r>
          </w:p>
        </w:tc>
        <w:tc>
          <w:tcPr>
            <w:tcW w:w="1281" w:type="dxa"/>
            <w:vMerge w:val="restart"/>
            <w:vAlign w:val="center"/>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《内科护理》《健康评估》</w:t>
            </w:r>
          </w:p>
        </w:tc>
        <w:tc>
          <w:tcPr>
            <w:tcW w:w="668" w:type="dxa"/>
            <w:vAlign w:val="top"/>
          </w:tcPr>
          <w:p>
            <w:pPr>
              <w:pStyle w:val="6"/>
              <w:widowControl/>
              <w:ind w:firstLine="180" w:firstLineChars="100"/>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2352" w:type="dxa"/>
            <w:vAlign w:val="top"/>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单道心电图机</w:t>
            </w:r>
          </w:p>
        </w:tc>
        <w:tc>
          <w:tcPr>
            <w:tcW w:w="696" w:type="dxa"/>
            <w:vAlign w:val="top"/>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w:t>
            </w:r>
          </w:p>
        </w:tc>
        <w:tc>
          <w:tcPr>
            <w:tcW w:w="679" w:type="dxa"/>
            <w:vAlign w:val="top"/>
          </w:tcPr>
          <w:p>
            <w:pPr>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体格检查床</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张</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开放式多媒体内科教学演示系统</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扣诊锤</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关节测量尺角度尺</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成人胸腔穿刺模型</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多功能心肺听诊模拟人及系统</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2352"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多参数心电监护仪</w:t>
            </w:r>
          </w:p>
        </w:tc>
        <w:tc>
          <w:tcPr>
            <w:tcW w:w="696"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w:t>
            </w:r>
          </w:p>
        </w:tc>
        <w:tc>
          <w:tcPr>
            <w:tcW w:w="679" w:type="dxa"/>
            <w:vAlign w:val="top"/>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top"/>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w:t>
            </w:r>
          </w:p>
        </w:tc>
        <w:tc>
          <w:tcPr>
            <w:tcW w:w="2352" w:type="dxa"/>
            <w:vAlign w:val="top"/>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色盲图谱</w:t>
            </w:r>
          </w:p>
        </w:tc>
        <w:tc>
          <w:tcPr>
            <w:tcW w:w="696" w:type="dxa"/>
            <w:vAlign w:val="top"/>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本</w:t>
            </w:r>
          </w:p>
        </w:tc>
        <w:tc>
          <w:tcPr>
            <w:tcW w:w="679" w:type="dxa"/>
            <w:vAlign w:val="top"/>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6"/>
              <w:widowControl/>
              <w:shd w:val="clear" w:color="auto" w:fill="FFFFFF"/>
              <w:jc w:val="center"/>
              <w:rPr>
                <w:rFonts w:asciiTheme="minorEastAsia" w:hAnsiTheme="minorEastAsia" w:eastAsiaTheme="minorEastAsia" w:cstheme="minorEastAsia"/>
                <w:color w:val="000000"/>
                <w:sz w:val="18"/>
                <w:szCs w:val="18"/>
                <w:shd w:val="clear" w:color="auto" w:fill="FFFFFF"/>
              </w:rPr>
            </w:pPr>
          </w:p>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技能实训</w:t>
            </w:r>
          </w:p>
          <w:p>
            <w:pPr>
              <w:pStyle w:val="6"/>
              <w:widowControl/>
              <w:shd w:val="clear" w:color="auto" w:fill="FFFFFF"/>
              <w:jc w:val="center"/>
              <w:rPr>
                <w:rFonts w:asciiTheme="minorEastAsia" w:hAnsiTheme="minorEastAsia" w:eastAsiaTheme="minorEastAsia" w:cstheme="minorEastAsia"/>
                <w:color w:val="2E2E2E"/>
                <w:sz w:val="18"/>
                <w:szCs w:val="18"/>
              </w:rPr>
            </w:pPr>
          </w:p>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综合急救室</w:t>
            </w:r>
          </w:p>
        </w:tc>
        <w:tc>
          <w:tcPr>
            <w:tcW w:w="2076" w:type="dxa"/>
            <w:vMerge w:val="restart"/>
            <w:vAlign w:val="center"/>
          </w:tcPr>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外科手术基本操作、创伤识别与救护、包扎与固定技术、各种引流管护理、呼吸机的使用、心脏除颤、静脉注射、静脉输液、心肺复苏、心电图、洗胃、吸痰术、</w:t>
            </w:r>
          </w:p>
          <w:p>
            <w:pPr>
              <w:pStyle w:val="6"/>
              <w:widowControl/>
              <w:shd w:val="clear" w:color="auto" w:fill="FFFFFF"/>
              <w:jc w:val="center"/>
              <w:rPr>
                <w:rFonts w:asciiTheme="minorEastAsia" w:hAnsiTheme="minorEastAsia" w:eastAsiaTheme="minorEastAsia" w:cstheme="minorEastAsia"/>
                <w:color w:val="2E2E2E"/>
                <w:sz w:val="18"/>
                <w:szCs w:val="18"/>
              </w:rPr>
            </w:pPr>
          </w:p>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《外科护理》《急救护理》</w:t>
            </w: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紫外线消毒车</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电动吸引器</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外科基本技能训练工具箱</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4</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外科缝合包扎展示模型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瘘管造口术护理模型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外科急救箱</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7</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术前无菌操作训练模型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8</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眼内视网膜病变检查模型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9</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高位包扎模型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10</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外科辅助教学系统</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11</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气管切开护理模型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12</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眼压计</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13</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检眼镜</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14</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咽喉镜</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耳镜</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16</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额镜</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17</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吊塔</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18</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高级多功能电动护理床</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张</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19</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高级心肺复苏模拟人</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具</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技能实训</w:t>
            </w:r>
          </w:p>
          <w:p>
            <w:pPr>
              <w:pStyle w:val="6"/>
              <w:widowControl/>
              <w:shd w:val="clear" w:color="auto" w:fill="FFFFFF"/>
              <w:jc w:val="center"/>
              <w:rPr>
                <w:rFonts w:asciiTheme="minorEastAsia" w:hAnsiTheme="minorEastAsia" w:eastAsiaTheme="minorEastAsia" w:cstheme="minorEastAsia"/>
                <w:color w:val="2E2E2E"/>
                <w:sz w:val="18"/>
                <w:szCs w:val="18"/>
              </w:rPr>
            </w:pPr>
          </w:p>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模拟手术室（更衣室、刷手间、手术室）</w:t>
            </w:r>
          </w:p>
        </w:tc>
        <w:tc>
          <w:tcPr>
            <w:tcW w:w="2076" w:type="dxa"/>
            <w:vMerge w:val="restart"/>
            <w:vAlign w:val="center"/>
          </w:tcPr>
          <w:p>
            <w:pPr>
              <w:pStyle w:val="6"/>
              <w:widowControl/>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刷手、</w:t>
            </w:r>
          </w:p>
          <w:p>
            <w:pPr>
              <w:pStyle w:val="6"/>
              <w:widowControl/>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穿手术衣、</w:t>
            </w:r>
          </w:p>
          <w:p>
            <w:pPr>
              <w:pStyle w:val="6"/>
              <w:widowControl/>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戴手套、</w:t>
            </w:r>
          </w:p>
          <w:p>
            <w:pPr>
              <w:pStyle w:val="6"/>
              <w:widowControl/>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消毒铺巾、</w:t>
            </w:r>
          </w:p>
          <w:p>
            <w:pPr>
              <w:pStyle w:val="6"/>
              <w:widowControl/>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手术器械的识别与使用、麻醉前后护理、麻醉机的使用方法、呼吸循环功能的监控</w:t>
            </w:r>
          </w:p>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《外科护理》</w:t>
            </w: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全感应洗手池</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整体反射无影灯</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手术床</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4</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立式麻醉机</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多参数监护仪</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呼吸机</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7</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多参数监护仪</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8</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手术器械</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套</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9</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电动手术门</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10</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高级创伤模拟人</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11</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看片灯</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不锈钢器械柜</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技能实训</w:t>
            </w:r>
          </w:p>
          <w:p>
            <w:pPr>
              <w:pStyle w:val="6"/>
              <w:widowControl/>
              <w:shd w:val="clear" w:color="auto" w:fill="FFFFFF"/>
              <w:jc w:val="center"/>
              <w:rPr>
                <w:rFonts w:asciiTheme="minorEastAsia" w:hAnsiTheme="minorEastAsia" w:eastAsiaTheme="minorEastAsia" w:cstheme="minorEastAsia"/>
                <w:color w:val="2E2E2E"/>
                <w:sz w:val="18"/>
                <w:szCs w:val="18"/>
              </w:rPr>
            </w:pPr>
          </w:p>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妇产科实训室</w:t>
            </w:r>
          </w:p>
        </w:tc>
        <w:tc>
          <w:tcPr>
            <w:tcW w:w="2076" w:type="dxa"/>
            <w:vMerge w:val="restart"/>
            <w:vAlign w:val="center"/>
          </w:tcPr>
          <w:p>
            <w:pPr>
              <w:adjustRightInd w:val="0"/>
              <w:snapToGrid w:val="0"/>
              <w:spacing w:line="380" w:lineRule="exac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产前检查：宫高与腹围的测量、骨盆外测量、腹部四步触诊法、胎心音听诊、多普勒胎心听诊仪的使用。</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《母婴护理》《产科学护理》</w:t>
            </w: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电子孕妇腹部触诊模型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高级妇科检查模型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外阴切开展示模型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4</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开放式产科多媒体示教系统</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妇科检查模型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女性骨盆模型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7</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胎儿胎膜与子宫模型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8</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多普勒胎儿监护仪</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妇科检查床</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张</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6"/>
              <w:widowControl/>
              <w:shd w:val="clear" w:color="auto" w:fill="FFFFFF"/>
              <w:jc w:val="both"/>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技能实训</w:t>
            </w:r>
          </w:p>
          <w:p>
            <w:pPr>
              <w:pStyle w:val="6"/>
              <w:widowControl/>
              <w:shd w:val="clear" w:color="auto" w:fill="FFFFFF"/>
              <w:jc w:val="both"/>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待产室、产房</w:t>
            </w:r>
          </w:p>
        </w:tc>
        <w:tc>
          <w:tcPr>
            <w:tcW w:w="2076" w:type="dxa"/>
            <w:vMerge w:val="restart"/>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line="144" w:lineRule="auto"/>
              <w:jc w:val="left"/>
              <w:textAlignment w:val="auto"/>
              <w:rPr>
                <w:rFonts w:asciiTheme="minorEastAsia" w:hAnsiTheme="minorEastAsia" w:eastAsiaTheme="minorEastAsia" w:cstheme="minorEastAsia"/>
                <w:color w:val="2E2E2E"/>
                <w:sz w:val="15"/>
                <w:szCs w:val="15"/>
              </w:rPr>
            </w:pPr>
            <w:r>
              <w:rPr>
                <w:rFonts w:hint="eastAsia" w:asciiTheme="minorEastAsia" w:hAnsiTheme="minorEastAsia" w:eastAsiaTheme="minorEastAsia" w:cstheme="minorEastAsia"/>
                <w:sz w:val="15"/>
                <w:szCs w:val="15"/>
              </w:rPr>
              <w:t>产前检查、胎心监护、</w:t>
            </w:r>
            <w:r>
              <w:rPr>
                <w:rFonts w:hint="eastAsia" w:asciiTheme="minorEastAsia" w:hAnsiTheme="minorEastAsia" w:eastAsiaTheme="minorEastAsia" w:cstheme="minorEastAsia"/>
                <w:color w:val="000000"/>
                <w:sz w:val="15"/>
                <w:szCs w:val="15"/>
                <w:shd w:val="clear" w:color="auto" w:fill="FFFFFF"/>
              </w:rPr>
              <w:t>正常分娩产妇的护理：分娩过程演示（高级分娩模型）、自然分娩助产模拟练习、脐带结扎模拟练习。</w:t>
            </w:r>
          </w:p>
          <w:p>
            <w:pPr>
              <w:pStyle w:val="6"/>
              <w:keepNext w:val="0"/>
              <w:keepLines w:val="0"/>
              <w:pageBreakBefore w:val="0"/>
              <w:widowControl/>
              <w:shd w:val="clear" w:color="auto" w:fill="FFFFFF"/>
              <w:kinsoku/>
              <w:wordWrap/>
              <w:overflowPunct/>
              <w:topLinePunct w:val="0"/>
              <w:autoSpaceDE/>
              <w:autoSpaceDN/>
              <w:bidi w:val="0"/>
              <w:adjustRightInd/>
              <w:snapToGrid/>
              <w:spacing w:line="144" w:lineRule="auto"/>
              <w:jc w:val="left"/>
              <w:textAlignment w:val="auto"/>
              <w:rPr>
                <w:rFonts w:asciiTheme="minorEastAsia" w:hAnsiTheme="minorEastAsia" w:eastAsiaTheme="minorEastAsia" w:cstheme="minorEastAsia"/>
                <w:color w:val="2E2E2E"/>
                <w:sz w:val="15"/>
                <w:szCs w:val="15"/>
              </w:rPr>
            </w:pPr>
            <w:r>
              <w:rPr>
                <w:rFonts w:hint="eastAsia" w:asciiTheme="minorEastAsia" w:hAnsiTheme="minorEastAsia" w:eastAsiaTheme="minorEastAsia" w:cstheme="minorEastAsia"/>
                <w:color w:val="000000"/>
                <w:sz w:val="15"/>
                <w:szCs w:val="15"/>
                <w:shd w:val="clear" w:color="auto" w:fill="FFFFFF"/>
              </w:rPr>
              <w:t>妇科检查</w:t>
            </w:r>
          </w:p>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人工流产术</w:t>
            </w:r>
          </w:p>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新生儿护理</w:t>
            </w:r>
          </w:p>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《产科学护理》《助产技术综合实训》</w:t>
            </w: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高级分娩及母子急救模型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套</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分娩机转模型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shd w:val="clear" w:color="auto" w:fill="FFFFFF"/>
              </w:rPr>
              <w:t>多功能产床</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张</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shd w:val="clear" w:color="auto" w:fill="FFFFFF"/>
              </w:rPr>
              <w:t>电子孕妇腹部触诊模型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多普勒胎儿监护仪</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多参数胎心监护仪</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台</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shd w:val="clear" w:color="auto" w:fill="FFFFFF"/>
              </w:rPr>
              <w:t>流产模拟子宫</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shd w:val="clear" w:color="auto" w:fill="FFFFFF"/>
              </w:rPr>
              <w:t>胎儿难产分类模型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2352"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难产模型</w:t>
            </w:r>
          </w:p>
        </w:tc>
        <w:tc>
          <w:tcPr>
            <w:tcW w:w="696"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技能实训</w:t>
            </w:r>
          </w:p>
          <w:p>
            <w:pPr>
              <w:pStyle w:val="6"/>
              <w:widowControl/>
              <w:shd w:val="clear" w:color="auto" w:fill="FFFFFF"/>
              <w:jc w:val="center"/>
              <w:rPr>
                <w:rFonts w:asciiTheme="minorEastAsia" w:hAnsiTheme="minorEastAsia" w:eastAsiaTheme="minorEastAsia" w:cstheme="minorEastAsia"/>
                <w:color w:val="2E2E2E"/>
                <w:sz w:val="18"/>
                <w:szCs w:val="18"/>
              </w:rPr>
            </w:pPr>
          </w:p>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仿真模拟</w:t>
            </w:r>
          </w:p>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儿科多功能室</w:t>
            </w:r>
          </w:p>
        </w:tc>
        <w:tc>
          <w:tcPr>
            <w:tcW w:w="2076" w:type="dxa"/>
            <w:vMerge w:val="restart"/>
            <w:vAlign w:val="center"/>
          </w:tcPr>
          <w:p>
            <w:pPr>
              <w:adjustRightInd w:val="0"/>
              <w:snapToGrid w:val="0"/>
              <w:spacing w:line="380" w:lineRule="exact"/>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皮脂测量、暖箱使用法、蓝光疗法、新生儿急救、 婴儿及儿童体重身高的测量、母乳喂养、人工喂养、脐部护理、臀部护理、婴儿沐浴、婴儿抚触</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《儿科护理》</w:t>
            </w: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抚触台</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组</w:t>
            </w:r>
          </w:p>
        </w:tc>
        <w:tc>
          <w:tcPr>
            <w:tcW w:w="679" w:type="dxa"/>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新生儿暖箱</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唐氏综合症儿童护理模型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4</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新生儿抢救台</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5</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开放式多媒体儿科教学演示系统</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婴儿称</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7</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婴儿腰椎穿刺模型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8</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婴儿模型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9</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新生儿洗浴设备</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套</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10</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儿童全功能护理模型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11</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新生儿蓝光箱</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12</w:t>
            </w:r>
          </w:p>
        </w:tc>
        <w:tc>
          <w:tcPr>
            <w:tcW w:w="2352"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头皮静脉输液模型</w:t>
            </w:r>
          </w:p>
        </w:tc>
        <w:tc>
          <w:tcPr>
            <w:tcW w:w="696"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个</w:t>
            </w:r>
          </w:p>
        </w:tc>
        <w:tc>
          <w:tcPr>
            <w:tcW w:w="679" w:type="dxa"/>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2E2E2E"/>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exact"/>
          <w:jc w:val="center"/>
        </w:trPr>
        <w:tc>
          <w:tcPr>
            <w:tcW w:w="864" w:type="dxa"/>
            <w:vMerge w:val="restart"/>
            <w:vAlign w:val="center"/>
          </w:tcPr>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技能实训</w:t>
            </w:r>
          </w:p>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仿真模拟</w:t>
            </w:r>
          </w:p>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现代老年家庭护理病房</w:t>
            </w:r>
          </w:p>
        </w:tc>
        <w:tc>
          <w:tcPr>
            <w:tcW w:w="2076" w:type="dxa"/>
            <w:vMerge w:val="restart"/>
            <w:vAlign w:val="center"/>
          </w:tcPr>
          <w:p>
            <w:pPr>
              <w:adjustRightInd w:val="0"/>
              <w:snapToGrid w:val="0"/>
              <w:spacing w:line="380" w:lineRule="exact"/>
              <w:jc w:val="left"/>
              <w:rPr>
                <w:rFonts w:asciiTheme="minorEastAsia" w:hAnsiTheme="minorEastAsia" w:eastAsiaTheme="minorEastAsia" w:cstheme="minorEastAsia"/>
                <w:color w:val="000000"/>
                <w:sz w:val="18"/>
                <w:szCs w:val="18"/>
                <w:shd w:val="clear" w:color="auto" w:fill="FFFFFF"/>
              </w:rPr>
            </w:pPr>
            <w:r>
              <w:rPr>
                <w:rFonts w:hint="eastAsia" w:asciiTheme="minorEastAsia" w:hAnsiTheme="minorEastAsia" w:eastAsiaTheme="minorEastAsia" w:cstheme="minorEastAsia"/>
                <w:color w:val="000000"/>
                <w:sz w:val="18"/>
                <w:szCs w:val="18"/>
                <w:shd w:val="clear" w:color="auto" w:fill="FFFFFF"/>
              </w:rPr>
              <w:t>老年人营养膳食制作、老年人饮食护理、心肺复苏、老年人常见疾病护理</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《老年营养与膳食》《老年急救护理》《老年病学》</w:t>
            </w: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多功能医用病床</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张</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医用床旁桌</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床头柜</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中心供氧装置</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套</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输液轨道</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升降衣柜</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电动升降坐便椅</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把</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ADL训练用厨具（升降可调）</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套</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9</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仿真菜品模型</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套</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多功能护理车</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台</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11</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rPr>
              <w:t>多功能屏风</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套</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12</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rPr>
              <w:t>抢救车</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台</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color w:val="000000"/>
                <w:sz w:val="18"/>
                <w:szCs w:val="18"/>
                <w:shd w:val="clear" w:color="auto" w:fill="FFFFFF"/>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w:t>
            </w:r>
          </w:p>
        </w:tc>
        <w:tc>
          <w:tcPr>
            <w:tcW w:w="2352"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kern w:val="0"/>
                <w:sz w:val="18"/>
                <w:szCs w:val="18"/>
              </w:rPr>
              <w:t>心电除颤仪</w:t>
            </w:r>
          </w:p>
        </w:tc>
        <w:tc>
          <w:tcPr>
            <w:tcW w:w="696"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台</w:t>
            </w:r>
          </w:p>
        </w:tc>
        <w:tc>
          <w:tcPr>
            <w:tcW w:w="679" w:type="dxa"/>
            <w:vAlign w:val="center"/>
          </w:tcPr>
          <w:p>
            <w:pPr>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基础实验</w:t>
            </w:r>
          </w:p>
        </w:tc>
        <w:tc>
          <w:tcPr>
            <w:tcW w:w="98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显微镜室</w:t>
            </w:r>
          </w:p>
        </w:tc>
        <w:tc>
          <w:tcPr>
            <w:tcW w:w="2076" w:type="dxa"/>
            <w:vMerge w:val="restart"/>
            <w:vAlign w:val="center"/>
          </w:tcPr>
          <w:p>
            <w:pPr>
              <w:pStyle w:val="6"/>
              <w:widowControl/>
              <w:shd w:val="clear" w:color="auto" w:fill="FFFFFF"/>
              <w:jc w:val="left"/>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细菌的形态结构观察；细菌革兰染色方法；细菌的培养；细菌分布的检查方法；细菌的划线接种；药物敏感试验；</w:t>
            </w:r>
          </w:p>
          <w:p>
            <w:pPr>
              <w:pStyle w:val="6"/>
              <w:widowControl/>
              <w:shd w:val="clear" w:color="auto" w:fill="FFFFFF"/>
              <w:jc w:val="lef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真菌孢子的形态学观察；常见医学蠕虫、原虫的大体标本观察；虫卵等细微结构的显微镜下观察。识别各类炎细胞和常见炎症标本；识别常见肿瘤切片和大体标本；识别各 系统常见疾病切片和标本；</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《病理与病理生理学》</w:t>
            </w: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手提式高压消毒锅</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暗视野显微镜</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裂隙灯显微镜</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电热恒温培养箱</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恒温干燥箱</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无菌操作台</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超低温冰箱</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冰箱</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生物安全柜</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电视（康佳）</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电子分析天平</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二氧化碳培养箱</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离心机</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双目显微镜</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荧光显微镜</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蒸馏机</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17</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培养箱</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864" w:type="dxa"/>
            <w:vMerge w:val="restart"/>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基础实验</w:t>
            </w:r>
          </w:p>
        </w:tc>
        <w:tc>
          <w:tcPr>
            <w:tcW w:w="984" w:type="dxa"/>
            <w:vMerge w:val="restart"/>
            <w:vAlign w:val="center"/>
          </w:tcPr>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生理</w:t>
            </w:r>
          </w:p>
          <w:p>
            <w:pPr>
              <w:pStyle w:val="6"/>
              <w:widowControl/>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实验室</w:t>
            </w:r>
          </w:p>
        </w:tc>
        <w:tc>
          <w:tcPr>
            <w:tcW w:w="2076" w:type="dxa"/>
            <w:vMerge w:val="restart"/>
            <w:vAlign w:val="top"/>
          </w:tcPr>
          <w:p>
            <w:pPr>
              <w:pStyle w:val="6"/>
              <w:widowControl/>
              <w:jc w:val="both"/>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反射弧的分析；ABO血型鉴定；红细胞脆性试验；人体心电图的描记；人体心音的听取；人体动脉血压的测量；胃肠运动的观察；</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《生理学基础》《药物应用护理》</w:t>
            </w: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医学机能虚拟实验系统</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套</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计算机</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台</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培训桌</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个</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pStyle w:val="6"/>
              <w:widowControl/>
              <w:jc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w:t>
            </w:r>
          </w:p>
        </w:tc>
        <w:tc>
          <w:tcPr>
            <w:tcW w:w="2352"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培训椅</w:t>
            </w:r>
          </w:p>
        </w:tc>
        <w:tc>
          <w:tcPr>
            <w:tcW w:w="696"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把</w:t>
            </w:r>
          </w:p>
        </w:tc>
        <w:tc>
          <w:tcPr>
            <w:tcW w:w="679" w:type="dxa"/>
            <w:vAlign w:val="center"/>
          </w:tcPr>
          <w:p>
            <w:pPr>
              <w:pStyle w:val="6"/>
              <w:widowControl/>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2E2E2E"/>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shd w:val="clear" w:color="auto" w:fill="FFFFFF"/>
              </w:rPr>
              <w:t>基础实验</w:t>
            </w:r>
          </w:p>
        </w:tc>
        <w:tc>
          <w:tcPr>
            <w:tcW w:w="984" w:type="dxa"/>
            <w:vMerge w:val="restart"/>
            <w:vAlign w:val="center"/>
          </w:tcPr>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解剖</w:t>
            </w:r>
          </w:p>
          <w:p>
            <w:pPr>
              <w:pStyle w:val="6"/>
              <w:widowControl/>
              <w:shd w:val="clear" w:color="auto" w:fill="FFFFFF"/>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color w:val="000000"/>
                <w:sz w:val="18"/>
                <w:szCs w:val="18"/>
                <w:shd w:val="clear" w:color="auto" w:fill="FFFFFF"/>
              </w:rPr>
              <w:t>实验室</w:t>
            </w:r>
          </w:p>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5"/>
                <w:szCs w:val="15"/>
                <w:shd w:val="clear" w:color="auto" w:fill="FFFFFF"/>
              </w:rPr>
              <w:t>观察人体骨架模型及实物标本；观察人体各器官的位置、形态、结构；观察心的内部构造，血液在心的流动方向；观察眼球及耳的模型及实物标本；观察神经系统的组成</w:t>
            </w:r>
            <w:r>
              <w:rPr>
                <w:rFonts w:hint="eastAsia" w:asciiTheme="minorEastAsia" w:hAnsiTheme="minorEastAsia" w:eastAsiaTheme="minorEastAsia" w:cstheme="minorEastAsia"/>
                <w:color w:val="000000"/>
                <w:sz w:val="18"/>
                <w:szCs w:val="18"/>
                <w:shd w:val="clear" w:color="auto" w:fill="FFFFFF"/>
              </w:rPr>
              <w:t>及分布；观察出生缺陷的胎儿标本。</w:t>
            </w:r>
          </w:p>
        </w:tc>
        <w:tc>
          <w:tcPr>
            <w:tcW w:w="1281" w:type="dxa"/>
            <w:vMerge w:val="restart"/>
            <w:vAlign w:val="center"/>
          </w:tcPr>
          <w:p>
            <w:pPr>
              <w:adjustRightInd w:val="0"/>
              <w:snapToGrid w:val="0"/>
              <w:spacing w:line="38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《解剖学基础》</w:t>
            </w: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人体全身层次肌肉附内脏模型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全身骨骼附半身肌肉着色附韧带模型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人体骨骼散骨模型（游离骨）</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脊柱、骨盆与股骨头模型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5</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手臂骨、肩胛骨、锁骨模型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喉结构与功能放大模型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7</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人体全身肌肉运动模型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8</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男性骨盆模型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9</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女性骨盆模型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下肢骨连髋骨模型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11</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消化系统模型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12</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胃及剖面模型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胃壁放大模型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14</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胰、十二指肠和脾模型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肝脏模型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16</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鼻、口、咽、喉腔模型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17</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透明肺段模型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18</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喉与气管、支气管树模型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19</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支气管树模型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jc w:val="center"/>
        </w:trPr>
        <w:tc>
          <w:tcPr>
            <w:tcW w:w="86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984"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2076"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1281" w:type="dxa"/>
            <w:vMerge w:val="continue"/>
            <w:vAlign w:val="center"/>
          </w:tcPr>
          <w:p>
            <w:pPr>
              <w:adjustRightInd w:val="0"/>
              <w:snapToGrid w:val="0"/>
              <w:spacing w:line="380" w:lineRule="exact"/>
              <w:jc w:val="center"/>
              <w:rPr>
                <w:rFonts w:asciiTheme="minorEastAsia" w:hAnsiTheme="minorEastAsia" w:eastAsiaTheme="minorEastAsia" w:cstheme="minorEastAsia"/>
                <w:sz w:val="18"/>
                <w:szCs w:val="18"/>
              </w:rPr>
            </w:pPr>
          </w:p>
        </w:tc>
        <w:tc>
          <w:tcPr>
            <w:tcW w:w="668" w:type="dxa"/>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20</w:t>
            </w:r>
          </w:p>
        </w:tc>
        <w:tc>
          <w:tcPr>
            <w:tcW w:w="2352"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肺段模型</w:t>
            </w:r>
          </w:p>
        </w:tc>
        <w:tc>
          <w:tcPr>
            <w:tcW w:w="696"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个</w:t>
            </w:r>
          </w:p>
        </w:tc>
        <w:tc>
          <w:tcPr>
            <w:tcW w:w="679" w:type="dxa"/>
            <w:vAlign w:val="center"/>
          </w:tcPr>
          <w:p>
            <w:pPr>
              <w:jc w:val="center"/>
              <w:rPr>
                <w:rFonts w:asciiTheme="minorEastAsia" w:hAnsiTheme="minorEastAsia" w:eastAsiaTheme="minorEastAsia" w:cstheme="minorEastAsia"/>
                <w:color w:val="2E2E2E"/>
                <w:sz w:val="18"/>
                <w:szCs w:val="18"/>
              </w:rPr>
            </w:pPr>
            <w:r>
              <w:rPr>
                <w:rFonts w:hint="eastAsia" w:asciiTheme="minorEastAsia" w:hAnsiTheme="minorEastAsia" w:eastAsiaTheme="minorEastAsia" w:cstheme="minorEastAsia"/>
                <w:sz w:val="18"/>
                <w:szCs w:val="18"/>
              </w:rPr>
              <w:t>12</w:t>
            </w:r>
          </w:p>
        </w:tc>
      </w:tr>
    </w:tbl>
    <w:p/>
    <w:p>
      <w:pPr>
        <w:pStyle w:val="10"/>
        <w:keepNext w:val="0"/>
        <w:keepLines w:val="0"/>
        <w:pageBreakBefore w:val="0"/>
        <w:widowControl w:val="0"/>
        <w:kinsoku/>
        <w:wordWrap/>
        <w:overflowPunct/>
        <w:topLinePunct w:val="0"/>
        <w:autoSpaceDE/>
        <w:autoSpaceDN/>
        <w:bidi w:val="0"/>
        <w:adjustRightInd/>
        <w:snapToGrid/>
        <w:spacing w:line="460" w:lineRule="exact"/>
        <w:ind w:firstLine="442"/>
        <w:textAlignment w:val="auto"/>
        <w:rPr>
          <w:b/>
          <w:bCs w:val="0"/>
          <w:sz w:val="28"/>
          <w:szCs w:val="28"/>
        </w:rPr>
      </w:pPr>
      <w:r>
        <w:rPr>
          <w:rFonts w:hint="eastAsia"/>
          <w:b/>
          <w:bCs w:val="0"/>
          <w:sz w:val="28"/>
          <w:szCs w:val="28"/>
          <w:lang w:val="en-US" w:eastAsia="zh-CN"/>
        </w:rPr>
        <w:t>2.</w:t>
      </w:r>
      <w:r>
        <w:rPr>
          <w:rFonts w:hint="eastAsia"/>
          <w:b/>
          <w:bCs w:val="0"/>
          <w:sz w:val="28"/>
          <w:szCs w:val="28"/>
        </w:rPr>
        <w:t>校外实训基地</w:t>
      </w:r>
    </w:p>
    <w:p>
      <w:pPr>
        <w:pStyle w:val="10"/>
        <w:keepNext w:val="0"/>
        <w:keepLines w:val="0"/>
        <w:pageBreakBefore w:val="0"/>
        <w:widowControl w:val="0"/>
        <w:kinsoku/>
        <w:wordWrap/>
        <w:overflowPunct/>
        <w:topLinePunct w:val="0"/>
        <w:autoSpaceDE/>
        <w:autoSpaceDN/>
        <w:bidi w:val="0"/>
        <w:adjustRightInd/>
        <w:snapToGrid/>
        <w:spacing w:after="120" w:line="460" w:lineRule="exact"/>
        <w:ind w:firstLine="442"/>
        <w:textAlignment w:val="auto"/>
        <w:rPr>
          <w:rFonts w:hint="eastAsia"/>
          <w:color w:val="000000"/>
          <w:sz w:val="28"/>
          <w:szCs w:val="28"/>
        </w:rPr>
      </w:pPr>
      <w:r>
        <w:rPr>
          <w:rFonts w:hint="eastAsia"/>
          <w:color w:val="000000"/>
          <w:sz w:val="28"/>
          <w:szCs w:val="28"/>
        </w:rPr>
        <w:t>具有稳定的校外实训基地；能够开展临床护理、社区护理和健康保健等实训活动，实训设施齐备，实训岗位、实训指导教师确定，实训管理及实施规章制度齐全。</w:t>
      </w:r>
    </w:p>
    <w:tbl>
      <w:tblPr>
        <w:tblStyle w:val="7"/>
        <w:tblW w:w="9352" w:type="dxa"/>
        <w:jc w:val="center"/>
        <w:tblLayout w:type="autofit"/>
        <w:tblCellMar>
          <w:top w:w="0" w:type="dxa"/>
          <w:left w:w="0" w:type="dxa"/>
          <w:bottom w:w="0" w:type="dxa"/>
          <w:right w:w="0" w:type="dxa"/>
        </w:tblCellMar>
      </w:tblPr>
      <w:tblGrid>
        <w:gridCol w:w="412"/>
        <w:gridCol w:w="1751"/>
        <w:gridCol w:w="1352"/>
        <w:gridCol w:w="2105"/>
        <w:gridCol w:w="585"/>
        <w:gridCol w:w="1066"/>
        <w:gridCol w:w="1235"/>
        <w:gridCol w:w="846"/>
      </w:tblGrid>
      <w:tr>
        <w:tblPrEx>
          <w:tblCellMar>
            <w:top w:w="0" w:type="dxa"/>
            <w:left w:w="0" w:type="dxa"/>
            <w:bottom w:w="0" w:type="dxa"/>
            <w:right w:w="0" w:type="dxa"/>
          </w:tblCellMar>
        </w:tblPrEx>
        <w:trPr>
          <w:trHeight w:val="534" w:hRule="atLeast"/>
          <w:jc w:val="center"/>
        </w:trPr>
        <w:tc>
          <w:tcPr>
            <w:tcW w:w="9352"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color w:val="000000"/>
                <w:sz w:val="18"/>
                <w:szCs w:val="18"/>
              </w:rPr>
            </w:pPr>
            <w:r>
              <w:rPr>
                <w:rFonts w:hint="eastAsia" w:asciiTheme="minorEastAsia" w:hAnsiTheme="minorEastAsia" w:eastAsiaTheme="minorEastAsia" w:cstheme="minorEastAsia"/>
                <w:b/>
                <w:color w:val="000000"/>
                <w:kern w:val="0"/>
                <w:sz w:val="18"/>
                <w:szCs w:val="18"/>
              </w:rPr>
              <w:t>康复与护理系实习医院</w:t>
            </w:r>
          </w:p>
        </w:tc>
      </w:tr>
      <w:tr>
        <w:tblPrEx>
          <w:tblCellMar>
            <w:top w:w="0" w:type="dxa"/>
            <w:left w:w="0" w:type="dxa"/>
            <w:bottom w:w="0" w:type="dxa"/>
            <w:right w:w="0" w:type="dxa"/>
          </w:tblCellMar>
        </w:tblPrEx>
        <w:trPr>
          <w:trHeight w:val="559"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序号</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医院名称</w:t>
            </w:r>
          </w:p>
        </w:tc>
        <w:tc>
          <w:tcPr>
            <w:tcW w:w="1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医院电话</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医院地址</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人数</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医院联系人</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电话</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医院等级</w:t>
            </w:r>
          </w:p>
        </w:tc>
      </w:tr>
      <w:tr>
        <w:tblPrEx>
          <w:tblCellMar>
            <w:top w:w="0" w:type="dxa"/>
            <w:left w:w="0" w:type="dxa"/>
            <w:bottom w:w="0" w:type="dxa"/>
            <w:right w:w="0" w:type="dxa"/>
          </w:tblCellMar>
        </w:tblPrEx>
        <w:trPr>
          <w:trHeight w:val="692"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宁夏回族自治区人民医院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0951-5920172</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正源北街301号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护理部</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0951-5920007</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三级甲等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2</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宁夏回族自治区第三人民医院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0951-3927494</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宁夏银川市西夏区怀远路东路499号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杜主任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13995484357</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二级甲等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3</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5"/>
                <w:szCs w:val="15"/>
              </w:rPr>
              <w:t>宁夏医学院第二附属医院</w:t>
            </w:r>
            <w:r>
              <w:rPr>
                <w:rFonts w:hint="eastAsia" w:asciiTheme="minorEastAsia" w:hAnsiTheme="minorEastAsia" w:eastAsiaTheme="minorEastAsia" w:cstheme="minorEastAsia"/>
                <w:color w:val="000000"/>
                <w:kern w:val="0"/>
                <w:sz w:val="15"/>
                <w:szCs w:val="15"/>
              </w:rPr>
              <w:br w:type="textWrapping"/>
            </w:r>
            <w:r>
              <w:rPr>
                <w:rFonts w:hint="eastAsia" w:asciiTheme="minorEastAsia" w:hAnsiTheme="minorEastAsia" w:eastAsiaTheme="minorEastAsia" w:cstheme="minorEastAsia"/>
                <w:color w:val="000000"/>
                <w:kern w:val="0"/>
                <w:sz w:val="18"/>
                <w:szCs w:val="18"/>
              </w:rPr>
              <w:t>银川市人民医院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0951-6192236</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银川市兴庆区利群西街2号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杨主任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13995389912</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三级甲等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4</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银川市第三人民医院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0951-5138316</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宁夏银川市兴庆区玉皇阁北街128号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姜主任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13909514676</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三级甲等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5</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宁夏回族自治区妇幼保健院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0951-7819554</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宁夏银川市金凤区湖畔路127号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10</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高老师</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18395111156</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二级甲等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6</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宁夏国龙医疗发展股份有限公司</w:t>
            </w:r>
          </w:p>
        </w:tc>
        <w:tc>
          <w:tcPr>
            <w:tcW w:w="1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0951-8234831</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宁夏银川市兴庆区上海东路1063号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马主任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15719582807</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二级甲等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7</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吴忠市人民医院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0953-2126249</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宁夏吴忠市利通区新民路143号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王主任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13995359156</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三级乙等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8</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吴忠新区医院（股份有限公司）</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0953-3950965</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5"/>
                <w:szCs w:val="15"/>
              </w:rPr>
              <w:t>吴忠市裕民西街西环一路东侧</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34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徐主任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18295332208</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二级甲等</w:t>
            </w:r>
          </w:p>
        </w:tc>
      </w:tr>
      <w:tr>
        <w:tblPrEx>
          <w:tblCellMar>
            <w:top w:w="0" w:type="dxa"/>
            <w:left w:w="0" w:type="dxa"/>
            <w:bottom w:w="0" w:type="dxa"/>
            <w:right w:w="0" w:type="dxa"/>
          </w:tblCellMar>
        </w:tblPrEx>
        <w:trPr>
          <w:trHeight w:val="66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9</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吴忠市康复专科医院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0953-2051555</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5"/>
                <w:szCs w:val="15"/>
              </w:rPr>
              <w:t>吴忠市利通区新村街190号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陈院长</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13709539316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二级甲等</w:t>
            </w:r>
          </w:p>
        </w:tc>
      </w:tr>
      <w:tr>
        <w:tblPrEx>
          <w:tblCellMar>
            <w:top w:w="0" w:type="dxa"/>
            <w:left w:w="0" w:type="dxa"/>
            <w:bottom w:w="0" w:type="dxa"/>
            <w:right w:w="0" w:type="dxa"/>
          </w:tblCellMar>
        </w:tblPrEx>
        <w:trPr>
          <w:trHeight w:val="572"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10</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灵武市人民医院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0951-4036008</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灵武市育才路南段</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吴主任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18995009665</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二级甲等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11</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青铜峡市人民医院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0953-3956372</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青铜峡小坝利民东街</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45</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沈主任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13895266358</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二级甲等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12</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同心县人民医院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0953-8029253</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同心县豫海镇长征东街28号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24</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石主任</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13519531909</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二级甲等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13</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吴忠市红寺堡区人民医院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0953-5099801</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红寺堡区文化街004号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6</w:t>
            </w:r>
          </w:p>
        </w:tc>
        <w:tc>
          <w:tcPr>
            <w:tcW w:w="10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雷院长</w:t>
            </w:r>
          </w:p>
        </w:tc>
        <w:tc>
          <w:tcPr>
            <w:tcW w:w="12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15909535307</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二级甲等</w:t>
            </w:r>
          </w:p>
        </w:tc>
      </w:tr>
      <w:tr>
        <w:tblPrEx>
          <w:tblCellMar>
            <w:top w:w="0" w:type="dxa"/>
            <w:left w:w="0" w:type="dxa"/>
            <w:bottom w:w="0" w:type="dxa"/>
            <w:right w:w="0" w:type="dxa"/>
          </w:tblCellMar>
        </w:tblPrEx>
        <w:trPr>
          <w:trHeight w:val="737" w:hRule="atLeast"/>
          <w:jc w:val="center"/>
        </w:trPr>
        <w:tc>
          <w:tcPr>
            <w:tcW w:w="41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kern w:val="0"/>
                <w:sz w:val="18"/>
                <w:szCs w:val="18"/>
                <w14:textFill>
                  <w14:solidFill>
                    <w14:schemeClr w14:val="tx1"/>
                  </w14:solidFill>
                </w14:textFill>
              </w:rPr>
              <w:t>14</w:t>
            </w:r>
          </w:p>
        </w:tc>
        <w:tc>
          <w:tcPr>
            <w:tcW w:w="17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宁南医院</w:t>
            </w:r>
          </w:p>
        </w:tc>
        <w:tc>
          <w:tcPr>
            <w:tcW w:w="135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0951-5920172</w:t>
            </w:r>
          </w:p>
        </w:tc>
        <w:tc>
          <w:tcPr>
            <w:tcW w:w="21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正源北街301号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23</w:t>
            </w:r>
          </w:p>
        </w:tc>
        <w:tc>
          <w:tcPr>
            <w:tcW w:w="10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护理部</w:t>
            </w:r>
          </w:p>
        </w:tc>
        <w:tc>
          <w:tcPr>
            <w:tcW w:w="12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0951-5920007</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kern w:val="0"/>
                <w:sz w:val="18"/>
                <w:szCs w:val="18"/>
              </w:rPr>
              <w:t>三级甲等</w:t>
            </w:r>
          </w:p>
        </w:tc>
      </w:tr>
    </w:tbl>
    <w:p>
      <w:pPr>
        <w:pStyle w:val="3"/>
        <w:pageBreakBefore w:val="0"/>
        <w:widowControl w:val="0"/>
        <w:kinsoku/>
        <w:wordWrap/>
        <w:overflowPunct/>
        <w:topLinePunct w:val="0"/>
        <w:autoSpaceDE/>
        <w:autoSpaceDN/>
        <w:bidi w:val="0"/>
        <w:adjustRightInd/>
        <w:snapToGrid/>
        <w:spacing w:before="156" w:after="156" w:line="540" w:lineRule="exact"/>
        <w:jc w:val="both"/>
        <w:textAlignment w:val="auto"/>
        <w:rPr>
          <w:rFonts w:hint="eastAsia" w:ascii="黑体" w:hAnsi="宋体"/>
          <w:b/>
          <w:bCs w:val="0"/>
          <w:sz w:val="32"/>
          <w:szCs w:val="32"/>
          <w:lang w:val="en-US" w:eastAsia="zh-CN"/>
        </w:rPr>
      </w:pPr>
      <w:r>
        <w:rPr>
          <w:rFonts w:hint="eastAsia" w:ascii="黑体" w:hAnsi="宋体"/>
          <w:b/>
          <w:bCs w:val="0"/>
          <w:sz w:val="32"/>
          <w:szCs w:val="32"/>
          <w:lang w:val="en-US"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CF81D"/>
    <w:multiLevelType w:val="singleLevel"/>
    <w:tmpl w:val="D09CF81D"/>
    <w:lvl w:ilvl="0" w:tentative="0">
      <w:start w:val="4"/>
      <w:numFmt w:val="chineseCounting"/>
      <w:suff w:val="nothing"/>
      <w:lvlText w:val="%1、"/>
      <w:lvlJc w:val="left"/>
      <w:rPr>
        <w:rFonts w:hint="eastAsia"/>
      </w:rPr>
    </w:lvl>
  </w:abstractNum>
  <w:abstractNum w:abstractNumId="1">
    <w:nsid w:val="D32585EF"/>
    <w:multiLevelType w:val="singleLevel"/>
    <w:tmpl w:val="D32585E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MWFlZjlkNGVhODBkZTY4NmQ3ZTA5MTA1ODgwZWEifQ=="/>
  </w:docVars>
  <w:rsids>
    <w:rsidRoot w:val="67CB3187"/>
    <w:rsid w:val="67CB3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50" w:afterLines="50" w:line="578" w:lineRule="auto"/>
      <w:jc w:val="center"/>
      <w:outlineLvl w:val="0"/>
    </w:pPr>
    <w:rPr>
      <w:rFonts w:eastAsia="黑体"/>
      <w:bCs/>
      <w:kern w:val="44"/>
      <w:sz w:val="44"/>
      <w:szCs w:val="44"/>
    </w:rPr>
  </w:style>
  <w:style w:type="paragraph" w:styleId="4">
    <w:name w:val="heading 3"/>
    <w:basedOn w:val="1"/>
    <w:next w:val="1"/>
    <w:semiHidden/>
    <w:unhideWhenUsed/>
    <w:qFormat/>
    <w:uiPriority w:val="0"/>
    <w:pPr>
      <w:keepNext/>
      <w:keepLines/>
      <w:spacing w:before="260" w:after="260" w:line="413" w:lineRule="auto"/>
      <w:outlineLvl w:val="2"/>
    </w:pPr>
    <w:rPr>
      <w:b/>
      <w:sz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styleId="5">
    <w:name w:val="Body Text Indent"/>
    <w:basedOn w:val="1"/>
    <w:qFormat/>
    <w:uiPriority w:val="0"/>
    <w:pPr>
      <w:spacing w:line="360" w:lineRule="auto"/>
      <w:ind w:firstLine="480"/>
    </w:p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Body text|1"/>
    <w:basedOn w:val="1"/>
    <w:qFormat/>
    <w:uiPriority w:val="0"/>
    <w:pPr>
      <w:spacing w:line="360" w:lineRule="auto"/>
      <w:ind w:firstLine="40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2023-06-13T02:33:00Z</dcterms:created>
  <dc:creator>幸运草</dc:creator>
  <cp:lastModifiedBy>幸运草</cp:lastModifiedBy>
  <dcterms:modified xsi:type="dcterms:W3CDTF">2023-06-13T02:34:29Z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6B88BE9E895F4573A9D7147EEDFB5E91_11</vt:lpwstr>
  </property>
</Properties>
</file>