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bidi w:val="0"/>
        <w:adjustRightInd/>
        <w:snapToGrid/>
        <w:spacing w:beforeLines="50" w:afterLines="50" w:line="460" w:lineRule="exact"/>
        <w:jc w:val="center"/>
        <w:textAlignment w:val="auto"/>
        <w:outlineLvl w:val="0"/>
        <w:rPr>
          <w:rFonts w:ascii="黑体" w:hAnsi="宋体" w:eastAsia="黑体"/>
          <w:b/>
          <w:bCs w:val="0"/>
          <w:kern w:val="44"/>
          <w:sz w:val="32"/>
          <w:szCs w:val="32"/>
        </w:rPr>
      </w:pPr>
      <w:r>
        <w:rPr>
          <w:rFonts w:hint="eastAsia" w:ascii="黑体" w:hAnsi="宋体" w:eastAsia="黑体"/>
          <w:b/>
          <w:bCs w:val="0"/>
          <w:kern w:val="44"/>
          <w:sz w:val="32"/>
          <w:szCs w:val="32"/>
        </w:rPr>
        <w:t>工业机器人</w:t>
      </w:r>
      <w:r>
        <w:rPr>
          <w:rFonts w:hint="eastAsia" w:ascii="黑体" w:hAnsi="宋体" w:eastAsia="黑体"/>
          <w:b/>
          <w:bCs w:val="0"/>
          <w:kern w:val="44"/>
          <w:sz w:val="32"/>
          <w:szCs w:val="32"/>
          <w:lang w:eastAsia="zh-CN"/>
        </w:rPr>
        <w:t>技术（五年）</w:t>
      </w:r>
      <w:r>
        <w:rPr>
          <w:rFonts w:hint="eastAsia" w:ascii="黑体" w:hAnsi="宋体" w:eastAsia="黑体"/>
          <w:b/>
          <w:bCs w:val="0"/>
          <w:kern w:val="44"/>
          <w:sz w:val="32"/>
          <w:szCs w:val="32"/>
        </w:rPr>
        <w:t>专业人才培养方案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 xml:space="preserve">一、专业名称及代码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1.专业名称：工业机器人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  <w:t>技术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2.专业代码：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6030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5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hAnsi="宋体" w:eastAsiaTheme="minorEastAsia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专业</w:t>
      </w:r>
      <w:r>
        <w:rPr>
          <w:rFonts w:hint="eastAsia" w:hAnsi="宋体" w:eastAsiaTheme="minorEastAsia"/>
          <w:b w:val="0"/>
          <w:bCs/>
          <w:sz w:val="28"/>
          <w:szCs w:val="28"/>
          <w:lang w:eastAsia="zh-CN"/>
        </w:rPr>
        <w:t>方向：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工业机器人</w:t>
      </w:r>
      <w:r>
        <w:rPr>
          <w:rFonts w:hint="eastAsia" w:hAnsi="宋体" w:eastAsiaTheme="minorEastAsia"/>
          <w:b w:val="0"/>
          <w:bCs/>
          <w:sz w:val="28"/>
          <w:szCs w:val="28"/>
          <w:lang w:eastAsia="zh-CN"/>
        </w:rPr>
        <w:t>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二、学制、层次及招生对象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0" w:firstLineChars="200"/>
        <w:jc w:val="left"/>
        <w:textAlignment w:val="auto"/>
        <w:rPr>
          <w:rFonts w:ascii="宋体" w:hAnsi="宋体" w:eastAsiaTheme="minorEastAsia"/>
          <w:b w:val="0"/>
          <w:bCs/>
          <w:sz w:val="24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1．学制：5年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2．层次：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  <w:t>专科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3．招生对象：初中应届毕业生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3+2中高职联合贯通培养）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0" w:firstLineChars="200"/>
        <w:jc w:val="left"/>
        <w:textAlignment w:val="auto"/>
        <w:rPr>
          <w:rFonts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4. 修业年限：5-7年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jc w:val="left"/>
        <w:textAlignment w:val="auto"/>
        <w:rPr>
          <w:rFonts w:ascii="宋体" w:hAnsi="宋体" w:eastAsiaTheme="minorEastAsia"/>
          <w:b w:val="0"/>
          <w:bCs/>
          <w:color w:val="FF0000"/>
          <w:szCs w:val="21"/>
        </w:rPr>
      </w:pPr>
      <w:r>
        <w:rPr>
          <w:rFonts w:hint="eastAsia" w:ascii="黑体" w:hAnsi="宋体" w:eastAsia="黑体"/>
          <w:b w:val="0"/>
          <w:bCs/>
          <w:sz w:val="30"/>
          <w:szCs w:val="30"/>
        </w:rPr>
        <w:t>三、培养目标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本专业培养理想信念坚定，德、智、体、美、劳全面发展，具有一定的科学文化水平、良好的人文素养、职业道德和创新意识，精益求精的工匠精神，较强的就业能力和可持续发展的能力，掌握本专业知识和技术技能，面向装备制造业的自动控制工程技术人员、电工电器工程技术人员、设备工程技术人员等职业群，能够从事工业机器人应用系统集成、工业机器人应用系统运行维护、自动化控制系统安装调试、销售与技术支持等工作的技术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四、培养规格及就业岗位群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left"/>
        <w:textAlignment w:val="auto"/>
        <w:rPr>
          <w:rFonts w:ascii="黑体" w:hAnsi="宋体" w:eastAsia="黑体"/>
          <w:b w:val="0"/>
          <w:bCs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（一）素质目标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 w:eastAsiaTheme="minorEastAsia"/>
          <w:sz w:val="28"/>
          <w:szCs w:val="28"/>
        </w:rPr>
        <w:t>1.</w:t>
      </w:r>
      <w:r>
        <w:rPr>
          <w:rFonts w:hint="eastAsia" w:ascii="宋体" w:hAnsi="宋体" w:cs="宋体" w:eastAsiaTheme="minorEastAsia"/>
          <w:sz w:val="28"/>
          <w:szCs w:val="28"/>
          <w:lang w:val="en-US" w:eastAsia="zh-CN"/>
        </w:rPr>
        <w:t>基本素质。</w:t>
      </w:r>
      <w:r>
        <w:rPr>
          <w:rFonts w:hint="eastAsia" w:ascii="宋体" w:hAnsi="宋体" w:cs="宋体" w:eastAsiaTheme="minorEastAsia"/>
          <w:sz w:val="28"/>
          <w:szCs w:val="28"/>
        </w:rPr>
        <w:t>坚定拥护中国共产党领导和我国社会主义制度，在习近平新时代中国特色社会主义思想指导下，践行社会主义核心价值观，具有深厚的爱国情感和中华民族自豪感；崇尚宪法、遵纪守法、诚实守信、尊重生命、热爱劳动、履行道德准则和行为规范，具有社会责任感和社会参与意识；具有质量意识、环保意识、安全意识、信息素养、工匠精神、创新思维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  <w:lang w:val="en-US" w:eastAsia="zh-CN"/>
        </w:rPr>
        <w:t>2.职业素质。</w:t>
      </w:r>
      <w:r>
        <w:rPr>
          <w:rFonts w:hint="eastAsia" w:ascii="宋体" w:hAnsi="宋体" w:cs="宋体" w:eastAsiaTheme="minorEastAsia"/>
          <w:sz w:val="28"/>
          <w:szCs w:val="28"/>
        </w:rPr>
        <w:t>勇于奋斗、乐观向上；具有自我管理能力、职业生涯规划的意识；有较强的集体意识和团队合作精神；公私分明、依法办事、实事求是、坚持准则的职业意识和习惯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；</w:t>
      </w:r>
      <w:r>
        <w:rPr>
          <w:rFonts w:hint="eastAsia" w:ascii="宋体" w:hAnsi="宋体" w:cs="宋体" w:eastAsiaTheme="minorEastAsia"/>
          <w:sz w:val="28"/>
          <w:szCs w:val="28"/>
        </w:rPr>
        <w:t>具有不断提高专业技能的意识和愿望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；</w:t>
      </w:r>
      <w:r>
        <w:rPr>
          <w:rFonts w:hint="eastAsia" w:ascii="宋体" w:hAnsi="宋体" w:cs="宋体" w:eastAsiaTheme="minorEastAsia"/>
          <w:sz w:val="28"/>
          <w:szCs w:val="28"/>
        </w:rPr>
        <w:t>有勤学苦练精神和科学的学习方法，要有努力钻研业务精神，服务企业管理的意识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；</w:t>
      </w:r>
      <w:r>
        <w:rPr>
          <w:rFonts w:hint="eastAsia" w:ascii="宋体" w:hAnsi="宋体" w:cs="宋体" w:eastAsiaTheme="minorEastAsia"/>
          <w:sz w:val="28"/>
          <w:szCs w:val="28"/>
        </w:rPr>
        <w:t>具有“爱岗敬业、诚实守信、廉洁自律、客观公正、坚持准则、提高技能、参与管理、强化服务”工业机器人应用职业道德高素质职业人才。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（二）知识目标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1.掌握必备的思想政治理论、科学文化基础知识和中华优秀传统文化知识。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2.熟悉与本专业相关的法律法规以及环境保护、安全消防等知识。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3.熟悉机械制图、掌握电气制图的基础知识。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4.掌握工业机器人技术、电工电子技术、电机及电气控制、液压与气动的基础知识。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5.掌握工业机器人编程、PLC控制技术、人机接口及工控网络通信的相关知识。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6.熟悉工业机器人辅具设计、制造的相关知识。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7.掌握机器视觉、传感器相关知识，熟悉MES(制造执行系统)相关知识。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8.掌握工业机器人应用系统集成的相关知识。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9.熟悉工业机器人典型应用及系统维护相关知识。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10.熟悉产品营销、项目管理、企业管理等相关知识。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hAnsi="宋体" w:eastAsia="黑体"/>
          <w:b w:val="0"/>
          <w:bCs/>
          <w:color w:val="FF0000"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（三）能力目标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1.具有探究学习、终身学习、分析问题和解决问题的能力。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2.具有良好的语言、文字表达能力和沟通能力。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3.具有本专业必需的信息技术应用和维护能力。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4.能读懂工业机器人系统机械结构图、液压、气动、电气系统图。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5.会使用电工、电子常用工具和仪表，能安装、调试工业机器人机械、电气系统。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6.能选用工业机器人外围部件，能从事工业机器人及周边产品销售和技术支持。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7.能进行工业机器人应用系统电气设计，能进行工业机器人应用系统三维模型构建。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8.能使用视觉系统进行尺寸检测、位置检测等。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9.能熟练对工业机器人进行现场编程、离线编程及仿真。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10.能按照工艺要求对工业机器人典型应用系统进行集成、编程、调试、运行和维护，能编写工业机器人及应用系统技术文档。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eastAsia="黑体"/>
          <w:b w:val="0"/>
          <w:bCs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（四）就业岗位群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Ansi="宋体" w:eastAsiaTheme="minorEastAsia"/>
          <w:sz w:val="28"/>
          <w:szCs w:val="28"/>
        </w:rPr>
      </w:pPr>
      <w:r>
        <w:rPr>
          <w:rFonts w:hint="eastAsia" w:hAnsi="宋体" w:eastAsiaTheme="minorEastAsia"/>
          <w:sz w:val="28"/>
          <w:szCs w:val="28"/>
        </w:rPr>
        <w:t>主要面向工业机器人本体制造、系统集成、生产应用、技术服务等各类企业和机构，在工业机器人单元和生产线操作编程、安装调试、运行维护、系统集成以及营销与服务等岗位，主要就业岗位有：自动化控制系统安装调试、工业机器人应用系统集成、工业机器人应用系统运行维护、工业机器人销售与技术支持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职业岗位能力、素质、知识结构图 </w:t>
      </w:r>
      <w:r>
        <w:rPr>
          <w:rFonts w:hint="eastAsia" w:ascii="黑体" w:eastAsia="黑体"/>
          <w:b/>
          <w:sz w:val="24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60" w:lineRule="exact"/>
        <w:ind w:leftChars="0"/>
        <w:jc w:val="both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 xml:space="preserve"> </w:t>
      </w:r>
    </w:p>
    <w:tbl>
      <w:tblPr>
        <w:tblStyle w:val="3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005"/>
        <w:gridCol w:w="3135"/>
        <w:gridCol w:w="2175"/>
        <w:gridCol w:w="160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专业岗位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专项能力</w:t>
            </w:r>
          </w:p>
        </w:tc>
        <w:tc>
          <w:tcPr>
            <w:tcW w:w="3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单项能力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能力要素</w:t>
            </w:r>
          </w:p>
        </w:tc>
        <w:tc>
          <w:tcPr>
            <w:tcW w:w="16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相关课程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能力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自动化控制系统安装调试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hAnsi="宋体" w:eastAsiaTheme="minorEastAsia"/>
                <w:sz w:val="18"/>
                <w:szCs w:val="18"/>
              </w:rPr>
              <w:t>工</w:t>
            </w:r>
            <w:r>
              <w:rPr>
                <w:rFonts w:hAnsi="宋体" w:eastAsiaTheme="minorEastAsia"/>
                <w:sz w:val="18"/>
                <w:szCs w:val="18"/>
              </w:rPr>
              <w:t>业机器人</w:t>
            </w:r>
            <w:r>
              <w:rPr>
                <w:rFonts w:hint="eastAsia" w:hAnsi="宋体" w:eastAsiaTheme="minorEastAsia"/>
                <w:sz w:val="18"/>
                <w:szCs w:val="18"/>
              </w:rPr>
              <w:t>应用系统</w:t>
            </w:r>
            <w:r>
              <w:rPr>
                <w:rFonts w:hAnsi="宋体" w:eastAsiaTheme="minorEastAsia"/>
                <w:sz w:val="18"/>
                <w:szCs w:val="18"/>
              </w:rPr>
              <w:t>操作编程</w:t>
            </w:r>
            <w:r>
              <w:rPr>
                <w:rFonts w:hint="eastAsia" w:hAnsi="宋体" w:eastAsiaTheme="minorEastAsia"/>
                <w:sz w:val="18"/>
                <w:szCs w:val="18"/>
              </w:rPr>
              <w:t>、</w:t>
            </w:r>
            <w:r>
              <w:rPr>
                <w:rFonts w:hAnsi="宋体" w:eastAsiaTheme="minorEastAsia"/>
                <w:sz w:val="18"/>
                <w:szCs w:val="18"/>
              </w:rPr>
              <w:t>离线编程及仿真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工业机器人安全操作规程、系统基本设置、示教器使用、坐标设定、程序编辑；常用离线编程软件的相关设定、系统模型构建、组建使用；PLC系统开发的典型过程、PLC系统的典型指令、PLC系统外围接口；机器视觉的一般原理、典型机器视觉系统的硬件构成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能够完成工业机器人系统备份、搬运等基本应用系统的综合示教；离线编程、系统综合仿真、现场设备离线编程及调试；PLC控制系统安装调试；视觉软件设置开发方法、程序编制等。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《工业机器人现场编程》、《工业机器人系统离线编程与仿真》、《可编程控制器技术》、《机器人视觉技术及应用》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 w:eastAsiaTheme="minor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技能达标、工业机器人“1+X”证书考核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工业机器人应用系统集成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hAnsi="宋体" w:eastAsiaTheme="minorEastAsia"/>
                <w:sz w:val="18"/>
                <w:szCs w:val="18"/>
              </w:rPr>
              <w:t>工业机器人系统二次开发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PLC系统开发的典型过程、PLC系统的典型指令、PLC系统外围接口；搬运、焊接等工业机器人典型应用系统的硬件构成、系统设定、系统安装调试。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能够完成PLC控制系统安装调试、工业机器人控制系统编程、工业机器人编程、系统运行等。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《可编程控制器技术》、《工业机器人应用系统调试运行》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8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工业机器人应用系统运行维护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hAnsi="宋体" w:eastAsiaTheme="minorEastAsia"/>
                <w:sz w:val="18"/>
                <w:szCs w:val="18"/>
              </w:rPr>
              <w:t>工业机器人系统集成与维护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工业机器人系统基本参数设定、工业机器人电气系统安装及维护、机械系统安装及维护、外围系统安装及维护、软件系统维护、常见故障诊断及排除等。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能够完成工业机器人电气系统安装及维护、机械系统安装及维护、外围系统安装及维护、软件系统维护、常见故障诊断及排除等。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《工业机器人现场编程》、《工业机器人系统维护》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87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hAnsi="宋体" w:eastAsiaTheme="minorEastAsia"/>
                <w:color w:val="000000"/>
                <w:sz w:val="18"/>
                <w:szCs w:val="18"/>
              </w:rPr>
              <w:t>工业机器人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销售与技术支持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Ansi="宋体" w:eastAsiaTheme="minorEastAsia"/>
                <w:sz w:val="18"/>
                <w:szCs w:val="18"/>
              </w:rPr>
              <w:t>自动化系统设计</w:t>
            </w:r>
            <w:r>
              <w:rPr>
                <w:rFonts w:hint="eastAsia" w:hAnsi="宋体" w:eastAsiaTheme="minorEastAsia"/>
                <w:sz w:val="18"/>
                <w:szCs w:val="18"/>
              </w:rPr>
              <w:t>与升级改造、售前售后支持</w:t>
            </w:r>
          </w:p>
        </w:tc>
        <w:tc>
          <w:tcPr>
            <w:tcW w:w="3135" w:type="dxa"/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搬运、焊接等工业机器人典型应用系统的硬件构成、系统设定、系统安装调试；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工业机器人系统基本参数设定、机电产品营销技能。</w:t>
            </w:r>
          </w:p>
        </w:tc>
        <w:tc>
          <w:tcPr>
            <w:tcW w:w="2175" w:type="dxa"/>
            <w:vAlign w:val="top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能够完成工业机器人控制系统编程、工业机器人编程、系统运行等；工业机器人外围系统安装、软件系统维护、常见故障诊断及排除等。能够熟练掌握营销技能。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18"/>
                <w:szCs w:val="18"/>
              </w:rPr>
              <w:t>《工业机器人应用系统调试运行》、《工业机器人系统维护》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300" w:lineRule="auto"/>
        <w:ind w:right="302" w:rightChars="144"/>
        <w:rPr>
          <w:rFonts w:ascii="宋体" w:hAnsi="宋体" w:eastAsiaTheme="minor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60" w:beforeAutospacing="0" w:after="60" w:afterAutospacing="0" w:line="460" w:lineRule="exact"/>
        <w:jc w:val="left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六、毕业标准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 w:beforeAutospacing="0" w:after="60" w:afterAutospacing="0" w:line="460" w:lineRule="exact"/>
        <w:ind w:firstLine="358" w:firstLineChars="128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（一）学分要求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本专业全部课程毕业时需修满共计260学分，</w:t>
      </w:r>
      <w:r>
        <w:rPr>
          <w:rFonts w:hint="eastAsia" w:ascii="宋体" w:hAnsi="宋体" w:cs="宋体" w:eastAsiaTheme="minorEastAsia"/>
          <w:kern w:val="0"/>
          <w:sz w:val="28"/>
          <w:szCs w:val="28"/>
          <w:lang w:eastAsia="zh-CN"/>
        </w:rPr>
        <w:t>其中劳动教育</w:t>
      </w:r>
      <w:r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  <w:t>2学分、美育教育2学分，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达不到者不得毕业；</w:t>
      </w:r>
      <w:r>
        <w:rPr>
          <w:rFonts w:hint="eastAsia" w:ascii="宋体" w:hAnsi="宋体" w:cs="宋体" w:eastAsiaTheme="minorEastAsia"/>
          <w:sz w:val="28"/>
          <w:szCs w:val="28"/>
        </w:rPr>
        <w:t>专业核心课程需修满34学分；</w:t>
      </w:r>
      <w:r>
        <w:rPr>
          <w:rFonts w:hint="eastAsia" w:ascii="宋体" w:hAnsi="宋体" w:cs="宋体"/>
          <w:sz w:val="28"/>
          <w:szCs w:val="28"/>
        </w:rPr>
        <w:t>专业核心课程不及格者必须重修且获得最低学分。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358" w:firstLineChars="128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（二）1+X证书要求</w:t>
      </w:r>
    </w:p>
    <w:tbl>
      <w:tblPr>
        <w:tblStyle w:val="3"/>
        <w:tblpPr w:leftFromText="180" w:rightFromText="180" w:vertAnchor="text" w:horzAnchor="page" w:tblpXSpec="center" w:tblpY="113"/>
        <w:tblOverlap w:val="never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2363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证书名称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证书要求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中级维修电工等级证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选考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中级焊工等级证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选考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工业机器人操作与运维（中级）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选考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工业机器人应用编程（中级）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选考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数控车铣加工（中级）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选考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教育部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七、课程体系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left="358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（一）各类课程学分比例表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420" w:firstLineChars="200"/>
        <w:textAlignment w:val="auto"/>
        <w:rPr>
          <w:rFonts w:ascii="宋体" w:hAnsi="Calibri" w:eastAsiaTheme="minorEastAsia"/>
          <w:szCs w:val="22"/>
        </w:rPr>
      </w:pP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794"/>
        <w:gridCol w:w="147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课程类别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 计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分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 例(%)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公共基础课程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26.5%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专业基础课程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36.9%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专业核心课程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13.1%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专业拓展课程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专业综合实践课程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7.7%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选修课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专业技能达标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79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</w:t>
            </w:r>
          </w:p>
        </w:tc>
        <w:tc>
          <w:tcPr>
            <w:tcW w:w="147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eastAsia="黑体"/>
          <w:sz w:val="24"/>
        </w:rPr>
      </w:pPr>
    </w:p>
    <w:p>
      <w:pPr>
        <w:numPr>
          <w:ilvl w:val="0"/>
          <w:numId w:val="2"/>
        </w:numPr>
        <w:ind w:left="0" w:leftChars="0" w:firstLine="358" w:firstLineChars="128"/>
        <w:jc w:val="left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各类课程学分年级分配表</w:t>
      </w:r>
    </w:p>
    <w:p>
      <w:pPr>
        <w:pStyle w:val="2"/>
        <w:rPr>
          <w:rFonts w:hint="eastAsia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403"/>
        <w:gridCol w:w="465"/>
        <w:gridCol w:w="714"/>
        <w:gridCol w:w="396"/>
        <w:gridCol w:w="465"/>
        <w:gridCol w:w="669"/>
        <w:gridCol w:w="396"/>
        <w:gridCol w:w="675"/>
        <w:gridCol w:w="690"/>
        <w:gridCol w:w="540"/>
        <w:gridCol w:w="570"/>
        <w:gridCol w:w="585"/>
        <w:gridCol w:w="600"/>
        <w:gridCol w:w="43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56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</w:pPr>
          </w:p>
          <w:p>
            <w:pPr>
              <w:snapToGrid w:val="0"/>
              <w:ind w:firstLine="420" w:firstLineChars="200"/>
              <w:rPr>
                <w:rFonts w:hint="eastAsia"/>
              </w:rPr>
            </w:pPr>
          </w:p>
          <w:p>
            <w:pPr>
              <w:snapToGrid w:val="0"/>
              <w:ind w:firstLine="420" w:firstLineChars="20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</w:pPr>
            <w:r>
              <w:rPr>
                <w:rFonts w:hint="eastAsia"/>
              </w:rPr>
              <w:t>课程类型</w:t>
            </w:r>
          </w:p>
          <w:p>
            <w:r>
              <w:rPr>
                <w:rFonts w:hint="eastAsia"/>
              </w:rPr>
              <w:t xml:space="preserve">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</w:rPr>
              <w:t>年级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一年级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二年级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三年级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四年级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五年级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65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1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课程门数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比例</w:t>
            </w: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%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课程门数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比例</w:t>
            </w: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%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课程门数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比例</w:t>
            </w: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%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课程门数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比例</w:t>
            </w: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%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课程门数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</w:rPr>
              <w:t>比例</w:t>
            </w:r>
            <w:r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%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公共基础课程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7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28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10.8%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6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7.7%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1.5%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专业基础课程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4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28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10.8%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7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10.8%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28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10.8%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3.1%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专业核心课程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1.5%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7.7%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专业拓展课程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0.8%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综合实践课程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0.4%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0%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1.9%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技能达标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0.4%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0.4%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0.8%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1.5%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专业选修课程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1.5%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1.9%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1.1%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公共选修课程</w:t>
            </w: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0.4%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0.4%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1.5%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0.8%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（三）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教学进程及课时、学分分配表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tbl>
      <w:tblPr>
        <w:tblStyle w:val="3"/>
        <w:tblW w:w="98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02"/>
        <w:gridCol w:w="360"/>
        <w:gridCol w:w="2245"/>
        <w:gridCol w:w="482"/>
        <w:gridCol w:w="482"/>
        <w:gridCol w:w="482"/>
        <w:gridCol w:w="484"/>
        <w:gridCol w:w="287"/>
        <w:gridCol w:w="32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课程性质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课程类型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计划学时每学期20周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9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三年级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7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五年级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课内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实践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课外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5"/>
                <w:szCs w:val="15"/>
              </w:rPr>
              <w:t>实践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课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公共基础课程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职业道德与法治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心理健康与职业生涯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中国特色社会主义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习近平新时代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中国特色社会主义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概论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形势与政策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大学生心理健康教育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创新创业教育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就业指导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sz w:val="21"/>
                <w:szCs w:val="21"/>
              </w:rPr>
            </w:pPr>
            <w:r>
              <w:rPr>
                <w:rFonts w:ascii="FangSong_GB2312" w:hAnsi="宋体" w:eastAsia="FangSong_GB2312" w:cs="FangSong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军事理论与技能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548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720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专业基础课程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机械识图与绘制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机械基础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电工技能与训练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电工原理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电子技能术基础及制作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电子仿真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机械制造技术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液压与气动技术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C语言程序设计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传感器应用技术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工业机器人技术基础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机械设计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工程制图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CAXA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供配电技术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工厂电气控制设备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机床电路故障排除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820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850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专业核心课程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可编程控制器技术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工业机器人现场编程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工业机器人系统离线编程与仿真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机器人视觉技术及应用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工业机器人应用系统调试运行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工业机器人系统维护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 w:eastAsia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专业拓展课程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工业机器人系统建模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智能制造概论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C#程序开发技术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综合实践课程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劳动教育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认知实习(参观见习、万用表焊接）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跟岗实习(金工实训、数控加工实训、工业机器人操作实训）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1周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</w:rPr>
              <w:t>后5周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顶岗实习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16周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3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48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修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课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专业选修课程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公共选修课程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课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专业技能达标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机加工量具、元器件认识、使用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手工制图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三相笼型异步电动机的控制线路配盘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机床控制线路故障检测与排查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工业机器人现场编程（ABB）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数控加工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PLC对电动机控制系统的程序设计与线路调试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机器人视觉技术及应用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工业机器人离线编程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39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</w:rPr>
              <w:t>1987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2172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15"/>
                <w:szCs w:val="15"/>
              </w:rPr>
              <w:t>697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339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2"/>
                <w:szCs w:val="22"/>
                <w:lang w:val="en-US" w:eastAsia="zh-CN"/>
              </w:rPr>
              <w:t>4856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auto"/>
        <w:rPr>
          <w:rFonts w:ascii="宋体" w:hAnsi="宋体" w:eastAsiaTheme="minorEastAsia"/>
          <w:sz w:val="24"/>
        </w:rPr>
      </w:pPr>
    </w:p>
    <w:p>
      <w:pPr>
        <w:numPr>
          <w:ilvl w:val="0"/>
          <w:numId w:val="0"/>
        </w:numPr>
        <w:spacing w:line="560" w:lineRule="exact"/>
        <w:jc w:val="left"/>
      </w:pPr>
      <w: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  <w:t>（四）</w:t>
      </w:r>
      <w:r>
        <w:rPr>
          <w:rFonts w:hint="eastAsia" w:ascii="黑体" w:hAnsi="宋体" w:eastAsia="黑体"/>
          <w:b w:val="0"/>
          <w:bCs/>
          <w:sz w:val="28"/>
          <w:szCs w:val="28"/>
        </w:rPr>
        <w:t>专业选修课一览表</w:t>
      </w:r>
    </w:p>
    <w:p/>
    <w:tbl>
      <w:tblPr>
        <w:tblStyle w:val="3"/>
        <w:tblW w:w="94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588"/>
        <w:gridCol w:w="464"/>
        <w:gridCol w:w="505"/>
        <w:gridCol w:w="477"/>
        <w:gridCol w:w="436"/>
        <w:gridCol w:w="345"/>
        <w:gridCol w:w="315"/>
        <w:gridCol w:w="325"/>
        <w:gridCol w:w="393"/>
        <w:gridCol w:w="393"/>
        <w:gridCol w:w="393"/>
        <w:gridCol w:w="393"/>
        <w:gridCol w:w="393"/>
        <w:gridCol w:w="393"/>
        <w:gridCol w:w="393"/>
        <w:gridCol w:w="393"/>
        <w:gridCol w:w="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8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计划学时每学期20周</w:t>
            </w: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66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871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8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718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786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786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三年级</w:t>
            </w:r>
          </w:p>
        </w:tc>
        <w:tc>
          <w:tcPr>
            <w:tcW w:w="786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795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五年级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课外实践</w:t>
            </w: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安全用电技术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家装电路的设计与安装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零部件测绘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现代企业车间管理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工业机器人电气控制原理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机电产品营销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电子CAD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三相笼型异步电动机的绕制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电梯选型与配置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工业机器人夹具设计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电气安装与维修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电气系统综合故障检测与排查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机电产品三维设计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乐高机器人组装与调试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工业机器人本体拆装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变位机技术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PLC、触摸屏和变频器的综合应用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组态控制技术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工业机器人应用操作（广数）</w:t>
            </w:r>
          </w:p>
        </w:tc>
        <w:tc>
          <w:tcPr>
            <w:tcW w:w="46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工业机器人应用操作（汇博）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工业机器人应用系统集成</w:t>
            </w:r>
          </w:p>
        </w:tc>
        <w:tc>
          <w:tcPr>
            <w:tcW w:w="46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5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106</w:t>
            </w:r>
          </w:p>
        </w:tc>
        <w:tc>
          <w:tcPr>
            <w:tcW w:w="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180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74</w:t>
            </w:r>
          </w:p>
        </w:tc>
        <w:tc>
          <w:tcPr>
            <w:tcW w:w="4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18</w:t>
            </w:r>
          </w:p>
        </w:tc>
        <w:tc>
          <w:tcPr>
            <w:tcW w:w="3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hAnsi="宋体" w:cs="宋体" w:eastAsiaTheme="minorEastAsia"/>
          <w:b/>
          <w:bCs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八、专业核心课程简介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可编程控制器技术（8学分）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面向专用设备制造业的自动控制工程技术人员、电工电器工程技术人员等职业群，能够从事自动化控制系统安装调试等工作的技术技能人才。课程的主要内容：可编程控制器技术发展历史、典型PLC的结构、PLC系统开发的典型过程、PLC系统的典型指令、PLC系统外围接口、PLC控制系统安装调试、变频器及触摸屏的使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工业机器人现场编程（8学分）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面向专用设备制造业的自动控制工程技术人员、设备工程技术人员等职业群，能够从事工业机器人应用系统集成、销售与技术支持等工作的技术技能人才。课程的主要内容：工业机器人系统构成、安全操作规程、系统基本设置、示教器使用、坐标设定、指令使用、程序编辑、系统备份、搬运、码垛、焊接等基本应用系统综合示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工业机器人系统离线编程与仿真（4学分）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面向专用设备制造业的自动控制工程技术人员、设备工程技术人员等职业群，能够从事工业机器人应用系统集成、工业机器人应用系统运行维护等工作的技术技能人才。课程的主要内容：离线编程与仿真技术概况、常用离线编程与仿真软件的特点、软件设定、系统模型构建、组建使用、离线编程、系统综合仿真、现场设备离线编程及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4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机器人视觉技术及应用（4学分）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面向专用设备制造业的自动控制工程技术人员、设备工程技术人员等职业群，能够从事工业机器人应用系统集成等工作的技术技能人才。课程的主要内容：机器视觉的一般原理、典型机器视觉系统的硬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构成、软件设置开发方法、程序编制等。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工业机器人应用系统调试运行（6学分）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面向专用设备制造业的自动控制工程技术人员、设备工程技术人员等职业群，能够从事工业机器人应用系统集成、等工作的技术技能人才。课程的主要内容：搬运、焊接等工业机器人典型应用系统的硬件构成、系统设定、系统安装调试、控制系统编程、工业机器人编程、系统运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工业机器人系统维护（4学分）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该课程培养学生职业道德和创新意识，精益求精的工匠精神，较强的就业能力和可持续发展的能力，掌握课程专业知识和技术技能，能够从事工业机器人应用系统运行维护等工作的技术技能人才。课程的主要内容：工业机器人系统基本参数设定、电气系统安装及维护、机械系统安装及维护、外围系统安装及维护、软件系统维护、常见故障诊断及排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九、实施保障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280" w:firstLineChars="100"/>
        <w:jc w:val="left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（一）师资队伍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0" w:firstLineChars="200"/>
        <w:textAlignment w:val="auto"/>
      </w:pPr>
      <w:r>
        <w:rPr>
          <w:rFonts w:hint="eastAsia" w:ascii="宋体" w:hAnsi="宋体" w:cs="宋体" w:eastAsiaTheme="minorEastAsia"/>
          <w:bCs/>
          <w:color w:val="000000"/>
          <w:sz w:val="28"/>
          <w:szCs w:val="28"/>
        </w:rPr>
        <w:t>工业机器人技术专业教学团队现有校内专任教师10人，其中中级职称以上教师7人，具有“双师型”教师资格7人。聘请7位中级职称以上的校外兼职教师参与本专业课堂教学、课程建设和专业建设工作。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Calibri" w:eastAsiaTheme="minorEastAsia"/>
          <w:szCs w:val="22"/>
        </w:rPr>
      </w:pPr>
    </w:p>
    <w:tbl>
      <w:tblPr>
        <w:tblStyle w:val="3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70"/>
        <w:gridCol w:w="2566"/>
        <w:gridCol w:w="2548"/>
        <w:gridCol w:w="888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职称/资格证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是否双师型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刘云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物理教育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讲师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李海荣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机电一体化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副教授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梁娟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机械制造工艺与设备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讲师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邵华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控制科学与工程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助教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范立荣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机电一体化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讲师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马国良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物理教育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副教授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贾得山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机械制造及其自动化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助教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尹振娟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机械制造及其自动化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助教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马东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计算机科学与技术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讲师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马海梅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宁夏民族职业技术学院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电子信息工程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讲师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王小龙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宁夏金石机器人有限公司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高级工程师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施翔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宁夏银星吴忠仪表流体有限公司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曹玉柱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宁夏大有电气有限公司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高级工程师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杨耀臣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青铜峡职教中心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高级（维修电工）</w:t>
            </w: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王北平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宁夏银星吴忠仪表流体有限公司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电气自动化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高级工程师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王新炜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宁夏金石机器人有限公司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17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李儒强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青铜峡汇高科技有限公司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高级工程师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280" w:firstLineChars="100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（二）教材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0" w:firstLineChars="200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按照国家规定选用优质教材。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280" w:firstLineChars="1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（三）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教学条件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60" w:lineRule="exact"/>
        <w:ind w:firstLine="562" w:firstLineChars="200"/>
        <w:textAlignment w:val="auto"/>
        <w:rPr>
          <w:rFonts w:ascii="宋体" w:hAnsi="宋体" w:cs="宋体" w:eastAsiaTheme="minorEastAsia"/>
          <w:b/>
          <w:bCs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sz w:val="28"/>
          <w:szCs w:val="28"/>
        </w:rPr>
        <w:t>1.校内实训设施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 xml:space="preserve">充分利用校内实训基地优势，建设5个专业实训基地，提高学生对现场控制过程中机电一体化设备、工业机器人设备的操作、维护、调试及应用能力。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 xml:space="preserve">      </w:t>
      </w:r>
    </w:p>
    <w:tbl>
      <w:tblPr>
        <w:tblStyle w:val="3"/>
        <w:tblW w:w="89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600"/>
        <w:gridCol w:w="1977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315" w:firstLineChars="15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实训室名称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面向主要专业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开展实训课程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工业机器人操作编程实训室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工业机器人现场编程、工业机器人系统维护、工业机器人应用系统调试运行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工业机器人仿真实训室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工业机器人系统离线编程与仿真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柔性加工及仓储机器人实训室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工业机器人系统维护、工业机器人应用系统调试运行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工业机器人拆装实训室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工业机器人系统维护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PLC实训室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可编程控制器技术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数控机床电气控制示教机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智能制造概论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CAD/CAM专用机房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工程制图、机电产品三维设计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单片机综合开发实验实训室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C语言程序设计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多功能电子智能开发实验实训室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电工电子技术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数控车间加工车间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智能制造概论、机电产品三维设计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传感器与过程控制实验实训室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机器人视觉技术及应用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电机与拖动实验实训室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电气控制技术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维修电工实验实训室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电气控制技术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sz w:val="28"/>
          <w:szCs w:val="28"/>
        </w:rPr>
        <w:t>2.校外实训基地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具有稳定的校外实训基地，实训设施齐备，实训岗位、实训指导教师确定，实训管理及实施规章制度齐全。</w:t>
      </w:r>
    </w:p>
    <w:p>
      <w:pPr>
        <w:pStyle w:val="2"/>
        <w:rPr>
          <w:rFonts w:hint="eastAsia"/>
        </w:rPr>
      </w:pP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858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校外实习基地名称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宁夏金石机器人有限公司</w:t>
            </w:r>
          </w:p>
        </w:tc>
        <w:tc>
          <w:tcPr>
            <w:tcW w:w="4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教学及科研、教师/学生岗位实践锻炼及学生就业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青铜峡汇高科技有限公司</w:t>
            </w:r>
          </w:p>
        </w:tc>
        <w:tc>
          <w:tcPr>
            <w:tcW w:w="4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宁夏银星吴忠仪表流体有限公司</w:t>
            </w:r>
          </w:p>
        </w:tc>
        <w:tc>
          <w:tcPr>
            <w:tcW w:w="4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宁夏大有电气有限公司</w:t>
            </w:r>
          </w:p>
        </w:tc>
        <w:tc>
          <w:tcPr>
            <w:tcW w:w="4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B6DEF"/>
    <w:multiLevelType w:val="singleLevel"/>
    <w:tmpl w:val="AFEB6D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9CF81D"/>
    <w:multiLevelType w:val="singleLevel"/>
    <w:tmpl w:val="D09CF8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WFlZjlkNGVhODBkZTY4NmQ3ZTA5MTA1ODgwZWEifQ=="/>
  </w:docVars>
  <w:rsids>
    <w:rsidRoot w:val="4A0F60C6"/>
    <w:rsid w:val="4A0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2023-06-12T00:48:00Z</dcterms:created>
  <dc:creator>幸运草</dc:creator>
  <cp:lastModifiedBy>幸运草</cp:lastModifiedBy>
  <dcterms:modified xsi:type="dcterms:W3CDTF">2023-06-12T00:49:44Z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32EF626C117C4B0D8C0940F1FDBAB719_11</vt:lpwstr>
  </property>
</Properties>
</file>