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方正小标宋简体" w:eastAsia="方正小标宋简体"/>
          <w:spacing w:val="-12"/>
          <w:sz w:val="44"/>
          <w:szCs w:val="44"/>
        </w:rPr>
      </w:pPr>
      <w:bookmarkStart w:id="0" w:name="biaoti"/>
      <w:bookmarkStart w:id="1" w:name="_Hlk21530349"/>
      <w:r>
        <w:rPr>
          <w:rFonts w:hint="eastAsia" w:ascii="方正小标宋简体" w:eastAsia="方正小标宋简体"/>
          <w:spacing w:val="-12"/>
          <w:sz w:val="44"/>
          <w:szCs w:val="44"/>
        </w:rPr>
        <w:t>关于20</w:t>
      </w:r>
      <w:r>
        <w:rPr>
          <w:rFonts w:ascii="方正小标宋简体" w:eastAsia="方正小标宋简体"/>
          <w:spacing w:val="-12"/>
          <w:sz w:val="44"/>
          <w:szCs w:val="44"/>
        </w:rPr>
        <w:t>20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-20</w:t>
      </w:r>
      <w:r>
        <w:rPr>
          <w:rFonts w:ascii="方正小标宋简体" w:eastAsia="方正小标宋简体"/>
          <w:spacing w:val="-12"/>
          <w:sz w:val="44"/>
          <w:szCs w:val="44"/>
        </w:rPr>
        <w:t>21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学年第一学期评教情况的通报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各处（室）、系（部、中心、</w:t>
      </w:r>
      <w:r>
        <w:rPr>
          <w:rFonts w:ascii="仿宋" w:hAnsi="仿宋" w:eastAsia="仿宋"/>
          <w:sz w:val="32"/>
          <w:szCs w:val="32"/>
        </w:rPr>
        <w:t>馆</w:t>
      </w:r>
      <w:r>
        <w:rPr>
          <w:rFonts w:hint="eastAsia" w:ascii="仿宋" w:hAnsi="仿宋" w:eastAsia="仿宋"/>
          <w:sz w:val="32"/>
          <w:szCs w:val="32"/>
        </w:rPr>
        <w:t>）：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评教是保障和提高教学质量的有效手段，也是教学管理中不可</w:t>
      </w:r>
      <w:r>
        <w:rPr>
          <w:rFonts w:hint="eastAsia" w:ascii="仿宋" w:hAnsi="仿宋" w:eastAsia="仿宋"/>
          <w:sz w:val="32"/>
          <w:szCs w:val="32"/>
        </w:rPr>
        <w:t>或缺</w:t>
      </w:r>
      <w:r>
        <w:rPr>
          <w:rFonts w:ascii="仿宋" w:hAnsi="仿宋" w:eastAsia="仿宋"/>
          <w:sz w:val="32"/>
          <w:szCs w:val="32"/>
        </w:rPr>
        <w:t>的环节，对于促进</w:t>
      </w:r>
      <w:r>
        <w:rPr>
          <w:rFonts w:hint="eastAsia" w:ascii="仿宋" w:hAnsi="仿宋" w:eastAsia="仿宋"/>
          <w:sz w:val="32"/>
          <w:szCs w:val="32"/>
        </w:rPr>
        <w:t>课堂</w:t>
      </w:r>
      <w:r>
        <w:rPr>
          <w:rFonts w:ascii="仿宋" w:hAnsi="仿宋" w:eastAsia="仿宋"/>
          <w:sz w:val="32"/>
          <w:szCs w:val="32"/>
        </w:rPr>
        <w:t>教学质量和</w:t>
      </w:r>
      <w:r>
        <w:rPr>
          <w:rFonts w:hint="eastAsia" w:ascii="仿宋" w:hAnsi="仿宋" w:eastAsia="仿宋"/>
          <w:sz w:val="32"/>
          <w:szCs w:val="32"/>
        </w:rPr>
        <w:t>教师</w:t>
      </w:r>
      <w:r>
        <w:rPr>
          <w:rFonts w:ascii="仿宋" w:hAnsi="仿宋" w:eastAsia="仿宋"/>
          <w:sz w:val="32"/>
          <w:szCs w:val="32"/>
        </w:rPr>
        <w:t>教学水平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提高</w:t>
      </w:r>
      <w:r>
        <w:rPr>
          <w:rFonts w:hint="eastAsia" w:ascii="仿宋" w:hAnsi="仿宋" w:eastAsia="仿宋"/>
          <w:sz w:val="32"/>
          <w:szCs w:val="32"/>
        </w:rPr>
        <w:t>发挥</w:t>
      </w:r>
      <w:r>
        <w:rPr>
          <w:rFonts w:ascii="仿宋" w:hAnsi="仿宋" w:eastAsia="仿宋"/>
          <w:sz w:val="32"/>
          <w:szCs w:val="32"/>
        </w:rPr>
        <w:t>重要作用。2020-202</w:t>
      </w:r>
      <w:r>
        <w:rPr>
          <w:rFonts w:hint="eastAsia" w:ascii="仿宋" w:hAnsi="仿宋" w:eastAsia="仿宋"/>
          <w:sz w:val="32"/>
          <w:szCs w:val="32"/>
        </w:rPr>
        <w:t>1学年第一学期，学院继续通过教学督导推门听课评教和系领导、同行、学生网络评教的方式对全院任课教师的课堂教学质量情况</w:t>
      </w:r>
      <w:r>
        <w:rPr>
          <w:rFonts w:ascii="仿宋" w:hAnsi="仿宋" w:eastAsia="仿宋"/>
          <w:sz w:val="32"/>
          <w:szCs w:val="32"/>
        </w:rPr>
        <w:t>进行</w:t>
      </w:r>
      <w:r>
        <w:rPr>
          <w:rFonts w:hint="eastAsia" w:ascii="仿宋" w:hAnsi="仿宋" w:eastAsia="仿宋"/>
          <w:sz w:val="32"/>
          <w:szCs w:val="32"/>
        </w:rPr>
        <w:t>综合评价，现将评教统计结果及教学意见建议通报如下：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本学期共测评教师322人。督导听课341节，教师互评11336人次，系领导评价1129人次，学生评教65388人次。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二、评教统计结果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（一）综合评分统计</w:t>
      </w:r>
      <w:bookmarkStart w:id="2" w:name="_GoBack"/>
      <w:bookmarkEnd w:id="2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全院教师评教平均分为93.76。其中，综合评分95以上教师占25.89%，90-95之间教师占70.55%，90以下教师占3.56%。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（二）分项评分统计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此次评教得分依旧按照督导评分</w:t>
      </w:r>
      <w:r>
        <w:rPr>
          <w:rFonts w:ascii="仿宋" w:hAnsi="仿宋" w:eastAsia="仿宋"/>
          <w:sz w:val="32"/>
          <w:szCs w:val="32"/>
        </w:rPr>
        <w:t>40%</w:t>
      </w:r>
      <w:r>
        <w:rPr>
          <w:rFonts w:hint="eastAsia" w:ascii="仿宋" w:hAnsi="仿宋" w:eastAsia="仿宋"/>
          <w:sz w:val="32"/>
          <w:szCs w:val="32"/>
        </w:rPr>
        <w:t>，系领导评分</w:t>
      </w:r>
      <w:r>
        <w:rPr>
          <w:rFonts w:ascii="仿宋" w:hAnsi="仿宋" w:eastAsia="仿宋"/>
          <w:sz w:val="32"/>
          <w:szCs w:val="32"/>
        </w:rPr>
        <w:t>15%</w:t>
      </w:r>
      <w:r>
        <w:rPr>
          <w:rFonts w:hint="eastAsia" w:ascii="仿宋" w:hAnsi="仿宋" w:eastAsia="仿宋"/>
          <w:sz w:val="32"/>
          <w:szCs w:val="32"/>
        </w:rPr>
        <w:t>，同行评分</w:t>
      </w:r>
      <w:r>
        <w:rPr>
          <w:rFonts w:ascii="仿宋" w:hAnsi="仿宋" w:eastAsia="仿宋"/>
          <w:sz w:val="32"/>
          <w:szCs w:val="32"/>
        </w:rPr>
        <w:t>10%</w:t>
      </w:r>
      <w:r>
        <w:rPr>
          <w:rFonts w:hint="eastAsia" w:ascii="仿宋" w:hAnsi="仿宋" w:eastAsia="仿宋"/>
          <w:sz w:val="32"/>
          <w:szCs w:val="32"/>
        </w:rPr>
        <w:t>，学生评分</w:t>
      </w:r>
      <w:r>
        <w:rPr>
          <w:rFonts w:ascii="仿宋" w:hAnsi="仿宋" w:eastAsia="仿宋"/>
          <w:sz w:val="32"/>
          <w:szCs w:val="32"/>
        </w:rPr>
        <w:t>35%</w:t>
      </w:r>
      <w:r>
        <w:rPr>
          <w:rFonts w:hint="eastAsia" w:ascii="仿宋" w:hAnsi="仿宋" w:eastAsia="仿宋"/>
          <w:sz w:val="32"/>
          <w:szCs w:val="32"/>
        </w:rPr>
        <w:t>的比例计算，具体情况如下：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督导评教主要由兼职教学督导员根据日常听课情况为教师评定成绩。此次督导评教最高分</w:t>
      </w:r>
      <w:r>
        <w:rPr>
          <w:rFonts w:ascii="仿宋" w:hAnsi="仿宋" w:eastAsia="仿宋" w:cs="宋体"/>
          <w:kern w:val="0"/>
          <w:sz w:val="32"/>
          <w:szCs w:val="32"/>
        </w:rPr>
        <w:t>95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，最低分</w:t>
      </w:r>
      <w:r>
        <w:rPr>
          <w:rFonts w:ascii="仿宋" w:hAnsi="仿宋" w:eastAsia="仿宋" w:cs="宋体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3，平均分89.94。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系领导评教主要由各系</w:t>
      </w:r>
      <w:r>
        <w:rPr>
          <w:rFonts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</w:rPr>
        <w:t>部</w:t>
      </w:r>
      <w:r>
        <w:rPr>
          <w:rFonts w:ascii="仿宋" w:hAnsi="仿宋" w:eastAsia="仿宋" w:cs="宋体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kern w:val="0"/>
          <w:sz w:val="32"/>
          <w:szCs w:val="32"/>
        </w:rPr>
        <w:t>领导班子成员根据教师日常教学情况给予综合性评价。此次系领导评教最高分99，最低分89.33，平均分95.34。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同行评教由本系</w:t>
      </w:r>
      <w:r>
        <w:rPr>
          <w:rFonts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</w:rPr>
        <w:t>部</w:t>
      </w:r>
      <w:r>
        <w:rPr>
          <w:rFonts w:ascii="仿宋" w:hAnsi="仿宋" w:eastAsia="仿宋" w:cs="宋体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kern w:val="0"/>
          <w:sz w:val="32"/>
          <w:szCs w:val="32"/>
        </w:rPr>
        <w:t>教师根据彼此了解的教学状况相互评定成绩。</w:t>
      </w:r>
      <w:r>
        <w:rPr>
          <w:rFonts w:hint="eastAsia" w:ascii="仿宋" w:hAnsi="仿宋" w:eastAsia="仿宋"/>
          <w:sz w:val="32"/>
          <w:szCs w:val="32"/>
        </w:rPr>
        <w:t>此次同行评教最高分99.80，最低分92.57，平均分96.67。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学生评教由学</w:t>
      </w:r>
      <w:r>
        <w:rPr>
          <w:rFonts w:ascii="仿宋" w:hAnsi="仿宋" w:eastAsia="仿宋" w:cs="宋体"/>
          <w:kern w:val="0"/>
          <w:sz w:val="32"/>
          <w:szCs w:val="32"/>
        </w:rPr>
        <w:t>生</w:t>
      </w:r>
      <w:r>
        <w:rPr>
          <w:rFonts w:hint="eastAsia" w:ascii="仿宋" w:hAnsi="仿宋" w:eastAsia="仿宋" w:cs="宋体"/>
          <w:kern w:val="0"/>
          <w:sz w:val="32"/>
          <w:szCs w:val="32"/>
        </w:rPr>
        <w:t>登陆学院教务平台对相关任课教师</w:t>
      </w:r>
      <w:r>
        <w:rPr>
          <w:rFonts w:ascii="仿宋" w:hAnsi="仿宋" w:eastAsia="仿宋" w:cs="宋体"/>
          <w:kern w:val="0"/>
          <w:sz w:val="32"/>
          <w:szCs w:val="32"/>
        </w:rPr>
        <w:t>的</w:t>
      </w:r>
      <w:r>
        <w:rPr>
          <w:rFonts w:hint="eastAsia" w:ascii="仿宋" w:hAnsi="仿宋" w:eastAsia="仿宋" w:cs="宋体"/>
          <w:kern w:val="0"/>
          <w:sz w:val="32"/>
          <w:szCs w:val="32"/>
        </w:rPr>
        <w:t>教学质量进行评价。此次学生评教最高分99.95，最低分80，平均分96.60。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三、教学督导评价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教学督导听课过程中，对任课教师课堂教学质量进行评价并提出合理化建议，经归纳整理，总结如下：</w:t>
      </w:r>
    </w:p>
    <w:tbl>
      <w:tblPr>
        <w:tblStyle w:val="4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795"/>
        <w:gridCol w:w="7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74" w:type="dxa"/>
            <w:gridSpan w:val="2"/>
            <w:shd w:val="clear" w:color="auto" w:fill="auto"/>
            <w:vAlign w:val="center"/>
          </w:tcPr>
          <w:p>
            <w:pPr>
              <w:widowControl/>
              <w:spacing w:afterLines="50" w:line="536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7485" w:type="dxa"/>
            <w:shd w:val="clear" w:color="auto" w:fill="auto"/>
          </w:tcPr>
          <w:p>
            <w:pPr>
              <w:widowControl/>
              <w:spacing w:afterLines="50" w:line="536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评价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579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</w:t>
            </w:r>
          </w:p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素</w:t>
            </w:r>
          </w:p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养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总体评价</w:t>
            </w:r>
          </w:p>
        </w:tc>
        <w:tc>
          <w:tcPr>
            <w:tcW w:w="7485" w:type="dxa"/>
            <w:shd w:val="clear" w:color="auto" w:fill="auto"/>
          </w:tcPr>
          <w:p>
            <w:pPr>
              <w:widowControl/>
              <w:spacing w:line="47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展现良好的师德师风、教学技能、实践能力和信息素养，课堂教学态度认真、严谨规范、表述清晰、亲和力强。实训教学讲解和操作配合恰当，规范娴熟、示范有效，符合职业岗位要求，展现良好“双师”素养。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579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存在问题</w:t>
            </w:r>
          </w:p>
        </w:tc>
        <w:tc>
          <w:tcPr>
            <w:tcW w:w="7485" w:type="dxa"/>
            <w:shd w:val="clear" w:color="auto" w:fill="auto"/>
          </w:tcPr>
          <w:p>
            <w:pPr>
              <w:widowControl/>
              <w:spacing w:line="47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部分教师精心育人的工作态度有待提高，驾驭课堂教学的能力还需提升。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579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改进建议</w:t>
            </w:r>
          </w:p>
        </w:tc>
        <w:tc>
          <w:tcPr>
            <w:tcW w:w="7485" w:type="dxa"/>
            <w:shd w:val="clear" w:color="auto" w:fill="auto"/>
          </w:tcPr>
          <w:p>
            <w:pPr>
              <w:widowControl/>
              <w:spacing w:line="47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引导教师加强课堂教学管理，强化纪律教育和纪律执行，特别是实训课程的教学，要统筹安排好实操与讲授，确保理实一体化教学有条不紊地开展，形成良好的教风与学风。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74" w:type="dxa"/>
            <w:gridSpan w:val="2"/>
            <w:shd w:val="clear" w:color="auto" w:fill="auto"/>
            <w:vAlign w:val="center"/>
          </w:tcPr>
          <w:p>
            <w:pPr>
              <w:widowControl/>
              <w:spacing w:afterLines="50" w:line="536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7485" w:type="dxa"/>
            <w:shd w:val="clear" w:color="auto" w:fill="auto"/>
          </w:tcPr>
          <w:p>
            <w:pPr>
              <w:widowControl/>
              <w:spacing w:afterLines="50" w:line="536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评价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579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</w:t>
            </w:r>
          </w:p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实</w:t>
            </w:r>
          </w:p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施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pacing w:afterLines="50" w:line="536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总体评价</w:t>
            </w:r>
          </w:p>
        </w:tc>
        <w:tc>
          <w:tcPr>
            <w:tcW w:w="7485" w:type="dxa"/>
            <w:shd w:val="clear" w:color="auto" w:fill="auto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1.思政教育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能够挖掘课程思政元素，并有机融入课程教学。能够帮助学生树立正确的理想信念、学会正确的思维方法、培育正确的劳动观念。</w:t>
            </w: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2.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教学内容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。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有效支撑教学目标的实现，选择科学严谨、容量适度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。专业课能够针对基于职业工作过程建设模块化课程的需求，优化教学内容。专业课的教学内容能够支持技术技能教学重点、难点的解决。</w:t>
            </w: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教学组织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能够按照教学设计实施教学，能够针对学生学习和实践反馈及时调整教学，突出学生中心，强调知行合一，实行因材施教。教学互动深入有效，教学气氛生动活泼，能够给学生深刻的学习与实践体验。</w:t>
            </w: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4.方法手段。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能够创新教学与实训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手段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模式，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方法手段设计恰当，教学活动安全有序。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1" w:hRule="atLeast"/>
        </w:trPr>
        <w:tc>
          <w:tcPr>
            <w:tcW w:w="579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Lines="50" w:line="536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pacing w:afterLines="50" w:line="536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存在问题</w:t>
            </w:r>
          </w:p>
        </w:tc>
        <w:tc>
          <w:tcPr>
            <w:tcW w:w="7485" w:type="dxa"/>
            <w:shd w:val="clear" w:color="auto" w:fill="auto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1.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思政教育。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部分教师课程思政的切入点找得不准，牵强附会的“贴标签”、生拉硬扯的“瞎拼装”、生搬硬套的“两张皮”，不能有效达到课程思政建设的目的。</w:t>
            </w: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2.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教学内容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部分公共课教师服务专业教学的意识不强。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部分专业课教师教学内容没有体现职业教育的特点，“理实一体化”和“模块化”教学设计能力、实施能力不足，</w:t>
            </w:r>
            <w:r>
              <w:rPr>
                <w:rFonts w:ascii="仿宋" w:hAnsi="仿宋" w:eastAsia="仿宋"/>
                <w:sz w:val="30"/>
                <w:szCs w:val="30"/>
              </w:rPr>
              <w:t>课堂中所引用的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案例太少。</w:t>
            </w: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教学组织</w:t>
            </w: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一些教师有时按部就班地根据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案组织教学,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忽略学生的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个体差异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  <w:t>和课堂反应，因材施教意识有待提高。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教学互动广度、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深度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效度不够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，课堂气氛沉闷。</w:t>
            </w: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4.方法手段。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部分教师教学方法陈旧、单一，不符合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职业教育要求。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74" w:type="dxa"/>
            <w:gridSpan w:val="2"/>
            <w:shd w:val="clear" w:color="auto" w:fill="auto"/>
            <w:vAlign w:val="center"/>
          </w:tcPr>
          <w:p>
            <w:pPr>
              <w:widowControl/>
              <w:spacing w:afterLines="50" w:line="536" w:lineRule="exact"/>
              <w:jc w:val="center"/>
              <w:rPr>
                <w:rFonts w:ascii="仿宋" w:hAnsi="仿宋" w:eastAsia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</w:rPr>
              <w:t>评价项目</w:t>
            </w:r>
          </w:p>
        </w:tc>
        <w:tc>
          <w:tcPr>
            <w:tcW w:w="7485" w:type="dxa"/>
            <w:shd w:val="clear" w:color="auto" w:fill="auto"/>
          </w:tcPr>
          <w:p>
            <w:pPr>
              <w:widowControl/>
              <w:spacing w:afterLines="50" w:line="536" w:lineRule="exact"/>
              <w:jc w:val="center"/>
              <w:rPr>
                <w:rFonts w:ascii="仿宋" w:hAnsi="仿宋" w:eastAsia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</w:rPr>
              <w:t>评价内容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7" w:hRule="atLeast"/>
        </w:trPr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</w:t>
            </w:r>
          </w:p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实</w:t>
            </w:r>
          </w:p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施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pacing w:afterLines="50" w:line="536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改进建议</w:t>
            </w:r>
          </w:p>
        </w:tc>
        <w:tc>
          <w:tcPr>
            <w:tcW w:w="74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1.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思政教育。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一要加强专题培训。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提升教师开展课程思政建设的意识和能力，引导任课教师深入挖掘专业课程思政元素，精准把握专业课程教学中素质与知识、能力融合的交汇点，根据不同专业、不同课程的特点嵌入相应的专业核心素养和劳动精神，将课程思政育人落实、落小、落细。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二要加强理论研究。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积极探索专业课程思政建设的目标、内容、模式和路径，提炼专业课程思政建设重点、难点、切点，总结课程思政建设的新成果、新经验、新模式。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三要建立健全课程思政建设质量评价体系和激励机制。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强化教师专业课程思政建设内生动力。尝试从课程目标、课程标准、教案课件、课堂授课、教学研讨、实验实训等环节，系统评价专业课程思政建设质量，引导教师自觉探索专业课程思政建设规律，自觉将专业课程教学与思政铸魂育人结合起来，主动思考，积极实践，提高专业课程思政整体质量。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四要加强思政教师与专业课教师间的合作。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引导教师按照《马研部课程思政指导方案》要求，主动与承担本系思政课教学的教师共建课程思政建设与开发小组，常态化开展教学研究，共建课程思政，形成经典案例，以便借鉴学习。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教学内容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引导公共基础课程教学内容的选择应突出思想性、注重基础性、体现职业性、反映时代性；专业课教师教师教学内容应打破学科体系、知识本位束缚，加强与生产生活联系，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及时吸收行业企业新技术、新工艺、新规范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，并根据课程教学目标和职业标准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基于工作任务进行模块化课程组织与重构，引入典型生产案例，以移动互联网、云计算等为载体，建设课程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教学资源库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，打造新型活页式、工作手册式教材，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保障专业课程教学的科学性、前瞻性和适应性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。</w:t>
            </w:r>
          </w:p>
          <w:p>
            <w:pPr>
              <w:overflowPunct w:val="0"/>
              <w:snapToGrid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教学组织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引导教师针对不同生源特点，精心设计教学活动，并灵活组织实施，要密切关注教与学全过程的信息采集，善于根据学生反映出的问题及时调整教学策略，有效指导教学活动，广泛开展师生、生生的深度有效互动，将灌输课堂变为对话课堂，实现因势利导、因材施教，促进学生个性化成才成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74" w:type="dxa"/>
            <w:gridSpan w:val="2"/>
            <w:shd w:val="clear" w:color="auto" w:fill="auto"/>
            <w:vAlign w:val="center"/>
          </w:tcPr>
          <w:p>
            <w:pPr>
              <w:widowControl/>
              <w:spacing w:afterLines="50" w:line="536" w:lineRule="exact"/>
              <w:jc w:val="center"/>
              <w:rPr>
                <w:rFonts w:ascii="仿宋" w:hAnsi="仿宋" w:eastAsia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</w:rPr>
              <w:t>评价项目</w:t>
            </w:r>
          </w:p>
        </w:tc>
        <w:tc>
          <w:tcPr>
            <w:tcW w:w="7485" w:type="dxa"/>
            <w:shd w:val="clear" w:color="auto" w:fill="auto"/>
          </w:tcPr>
          <w:p>
            <w:pPr>
              <w:widowControl/>
              <w:spacing w:afterLines="50" w:line="536" w:lineRule="exact"/>
              <w:jc w:val="center"/>
              <w:rPr>
                <w:rFonts w:ascii="仿宋" w:hAnsi="仿宋" w:eastAsia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</w:rPr>
              <w:t>评价内容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</w:t>
            </w:r>
          </w:p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实</w:t>
            </w:r>
          </w:p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施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pacing w:afterLines="50" w:line="536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改进建议</w:t>
            </w:r>
          </w:p>
        </w:tc>
        <w:tc>
          <w:tcPr>
            <w:tcW w:w="7485" w:type="dxa"/>
            <w:shd w:val="clear" w:color="auto" w:fill="auto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4.方法手段</w:t>
            </w: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一要促进</w:t>
            </w: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业教育。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引导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教师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积极主动运用启发式、探究式、讨论式、参与式等教学方法，创新项目教学、案例教学、情景教学、工作过程导向教学、课堂现场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多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向教学等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教学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方式，运用现代信息技术改进教学方式方法，在真实或仿真的环境中进行教学，实现“做中学、学中做、边做边学、边学边做”，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增加课堂教学的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针对性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、实践性、开放性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、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职业性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、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时效性和趣味性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二要精心设计</w:t>
            </w:r>
            <w:r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  <w:t>板书。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引导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教师使用多媒体课件的同时，加强板书设计，形成形式优美、重点突出、集中展示整个教学方案精华的板书，辅助教师语言教学，帮助学生理解记忆运用，调动学生学习积极性，更好地达成教学目标。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79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</w:t>
            </w:r>
          </w:p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效</w:t>
            </w:r>
          </w:p>
          <w:p>
            <w:pPr>
              <w:widowControl/>
              <w:spacing w:afterLines="50"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果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pacing w:afterLines="50" w:line="536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总体评价</w:t>
            </w:r>
          </w:p>
        </w:tc>
        <w:tc>
          <w:tcPr>
            <w:tcW w:w="7485" w:type="dxa"/>
            <w:shd w:val="clear" w:color="auto" w:fill="auto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能够达到教学目标，按时完成教学任务，体现先进教育思想和教学理念，遵循学生认知规律，符合课内外教学实际，创新教学与实训模式，落实德技并修、工学结合，给学生深刻的学习与实践体验。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579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Lines="50" w:line="536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pacing w:afterLines="50" w:line="536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存在问题</w:t>
            </w:r>
          </w:p>
        </w:tc>
        <w:tc>
          <w:tcPr>
            <w:tcW w:w="7485" w:type="dxa"/>
            <w:shd w:val="clear" w:color="auto" w:fill="auto"/>
          </w:tcPr>
          <w:p>
            <w:pPr>
              <w:widowControl/>
              <w:spacing w:line="470" w:lineRule="exact"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部分教师教改意识不强，双师素养和信息化教学水平有待提高，教研能力有待提升。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79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Lines="50" w:line="536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pacing w:afterLines="50" w:line="536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改进建议</w:t>
            </w:r>
          </w:p>
        </w:tc>
        <w:tc>
          <w:tcPr>
            <w:tcW w:w="7485" w:type="dxa"/>
            <w:shd w:val="clear" w:color="auto" w:fill="auto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各系部应加强教学组织与管理，引导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教师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切实进行教学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改革，能够与时俱进地更新专业知识、积累实践技能、提高信息技术应用能力和教研能力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，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提高课堂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教学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针对性和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实效性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。</w:t>
            </w:r>
          </w:p>
        </w:tc>
      </w:tr>
    </w:tbl>
    <w:p>
      <w:pPr>
        <w:widowControl/>
        <w:spacing w:line="560" w:lineRule="exact"/>
        <w:ind w:firstLine="480" w:firstLineChars="150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各系（部）要重视教师评教情况，及时向本系所有任课教师反馈评教结果，特别是教学督导提出的合理化建议。</w:t>
      </w:r>
      <w:r>
        <w:rPr>
          <w:rFonts w:ascii="仿宋" w:hAnsi="仿宋" w:eastAsia="仿宋" w:cs="仿宋"/>
          <w:color w:val="000000"/>
          <w:sz w:val="32"/>
          <w:szCs w:val="32"/>
        </w:rPr>
        <w:t>加强</w:t>
      </w:r>
      <w:r>
        <w:rPr>
          <w:rFonts w:ascii="仿宋" w:hAnsi="仿宋" w:eastAsia="仿宋" w:cs="仿宋"/>
          <w:color w:val="000000"/>
          <w:spacing w:val="3"/>
          <w:sz w:val="32"/>
          <w:szCs w:val="32"/>
        </w:rPr>
        <w:t>对教师队伍</w:t>
      </w:r>
      <w:r>
        <w:rPr>
          <w:rFonts w:ascii="仿宋" w:hAnsi="仿宋" w:eastAsia="仿宋" w:cs="仿宋"/>
          <w:color w:val="000000"/>
          <w:sz w:val="32"/>
          <w:szCs w:val="32"/>
        </w:rPr>
        <w:t>的</w:t>
      </w:r>
      <w:r>
        <w:rPr>
          <w:rFonts w:ascii="仿宋" w:hAnsi="仿宋" w:eastAsia="仿宋" w:cs="仿宋"/>
          <w:color w:val="000000"/>
          <w:spacing w:val="3"/>
          <w:sz w:val="32"/>
          <w:szCs w:val="32"/>
        </w:rPr>
        <w:t>建设和</w:t>
      </w:r>
      <w:r>
        <w:rPr>
          <w:rFonts w:ascii="仿宋" w:hAnsi="仿宋" w:eastAsia="仿宋" w:cs="仿宋"/>
          <w:color w:val="000000"/>
          <w:sz w:val="32"/>
          <w:szCs w:val="32"/>
        </w:rPr>
        <w:t>管</w:t>
      </w:r>
      <w:r>
        <w:rPr>
          <w:rFonts w:ascii="仿宋" w:hAnsi="仿宋" w:eastAsia="仿宋" w:cs="仿宋"/>
          <w:color w:val="000000"/>
          <w:spacing w:val="3"/>
          <w:sz w:val="32"/>
          <w:szCs w:val="32"/>
        </w:rPr>
        <w:t>理</w:t>
      </w:r>
      <w:r>
        <w:rPr>
          <w:rFonts w:hint="eastAsia" w:ascii="仿宋" w:hAnsi="仿宋" w:eastAsia="仿宋" w:cs="仿宋"/>
          <w:color w:val="000000"/>
          <w:spacing w:val="3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切实提高学院人才培养质量。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-202</w:t>
      </w:r>
      <w:r>
        <w:rPr>
          <w:rFonts w:hint="eastAsia" w:ascii="仿宋" w:hAnsi="仿宋" w:eastAsia="仿宋"/>
          <w:sz w:val="32"/>
          <w:szCs w:val="32"/>
        </w:rPr>
        <w:t>1学年第一学期评教结果统计</w:t>
      </w:r>
    </w:p>
    <w:p>
      <w:pPr>
        <w:widowControl/>
        <w:shd w:val="clear" w:color="auto" w:fill="FFFFFF"/>
        <w:spacing w:line="560" w:lineRule="exact"/>
        <w:ind w:firstLine="640" w:firstLineChars="200"/>
        <w:jc w:val="righ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宁夏民族职业技术学院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</w:t>
      </w:r>
    </w:p>
    <w:p>
      <w:pPr>
        <w:widowControl/>
        <w:shd w:val="clear" w:color="auto" w:fill="FFFFFF"/>
        <w:tabs>
          <w:tab w:val="right" w:pos="8306"/>
        </w:tabs>
        <w:spacing w:line="560" w:lineRule="exact"/>
        <w:ind w:firstLine="640" w:firstLineChars="200"/>
        <w:jc w:val="left"/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     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</w:rPr>
        <w:t>1年4月1日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bookmarkEnd w:id="1"/>
      <w:r>
        <w:rPr>
          <w:rFonts w:ascii="仿宋" w:hAnsi="仿宋" w:eastAsia="仿宋" w:cs="宋体"/>
          <w:kern w:val="0"/>
          <w:sz w:val="32"/>
          <w:szCs w:val="32"/>
        </w:rPr>
        <w:tab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161903"/>
    <w:rsid w:val="005B7220"/>
    <w:rsid w:val="00702549"/>
    <w:rsid w:val="009736A7"/>
    <w:rsid w:val="00CE425F"/>
    <w:rsid w:val="00D27ED5"/>
    <w:rsid w:val="00EF2616"/>
    <w:rsid w:val="07D43D48"/>
    <w:rsid w:val="305E2607"/>
    <w:rsid w:val="307076AF"/>
    <w:rsid w:val="31161903"/>
    <w:rsid w:val="5870085E"/>
    <w:rsid w:val="606470B4"/>
    <w:rsid w:val="645E1B36"/>
    <w:rsid w:val="7A7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20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460</Words>
  <Characters>2627</Characters>
  <Lines>21</Lines>
  <Paragraphs>6</Paragraphs>
  <TotalTime>35</TotalTime>
  <ScaleCrop>false</ScaleCrop>
  <LinksUpToDate>false</LinksUpToDate>
  <CharactersWithSpaces>3081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2021-03-30T09:12:00Z</dcterms:created>
  <dc:creator>孙若楠</dc:creator>
  <cp:lastModifiedBy>杨慧琴</cp:lastModifiedBy>
  <cp:lastPrinted>2021-03-30T09:28:00Z</cp:lastPrinted>
  <dcterms:modified xsi:type="dcterms:W3CDTF">2021-07-07T03:41:53Z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